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003D" w:rsidR="00837B58" w:rsidP="00623492" w:rsidRDefault="00623492" w14:paraId="381A8DFE" w14:textId="6A3B9A67">
      <w:pPr>
        <w:tabs>
          <w:tab w:val="left" w:pos="468"/>
        </w:tabs>
        <w:spacing w:before="120" w:after="120"/>
        <w:jc w:val="center"/>
        <w:rPr>
          <w:rFonts w:asciiTheme="minorHAnsi" w:hAnsiTheme="minorHAnsi" w:eastAsiaTheme="minorEastAsia" w:cstheme="minorBidi"/>
          <w:b/>
          <w:bCs/>
          <w:color w:val="000000"/>
          <w:sz w:val="32"/>
          <w:szCs w:val="32"/>
          <w:lang w:eastAsia="en-US"/>
        </w:rPr>
      </w:pPr>
      <w:r w:rsidRPr="0071003D">
        <w:rPr>
          <w:rFonts w:asciiTheme="minorHAnsi" w:hAnsiTheme="minorHAnsi" w:cstheme="minorHAnsi"/>
          <w:b/>
          <w:bCs/>
          <w:sz w:val="32"/>
          <w:szCs w:val="32"/>
        </w:rPr>
        <w:t>Informace o důsledcích neudělení souhlasu pro vyjmenované účely</w:t>
      </w:r>
    </w:p>
    <w:p w:rsidR="00837B58" w:rsidP="00837B58" w:rsidRDefault="00837B58" w14:paraId="6DC6128D" w14:textId="11464281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V souladu s nařízením EU (GDPR)</w:t>
      </w:r>
      <w:r w:rsidR="000B3231"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 xml:space="preserve"> a zákonem 110/2019 Sb. O zpracování osobních údajů</w:t>
      </w: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 xml:space="preserve"> musí škola pro aktivity, kterými doplňuje výchovně vzdělávací činnost, mít pro zpracování osobních údajů k účasti na těchto aktivitách souhlas. Ve všech případech se jedná o činnosti, které škola již dříve uskutečňovala, ale nebyly potřeba souhlasy na zpracování osobních údajů. Nyní je na žácích, zda mají zájem se těchto aktivit zúčastnit, nebo budou o ně ve své výchovně vzdělávací činnosti ochuzeni.</w:t>
      </w:r>
    </w:p>
    <w:p w:rsidR="00837B58" w:rsidP="00837B58" w:rsidRDefault="00837B58" w14:paraId="62C29DC9" w14:textId="77777777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Školy se řídí Školským zákonem, kdy pro výchovně vzdělávací činnost na základě Rámcových vzdělávacích programů vytváří Školní vzdělávací programy. Je v kompetenci školy, jakými aktivitami doplní ŠVP, nebo i plán práce školy pro zkvalitnění výchovně vzdělávací činnosti.</w:t>
      </w:r>
    </w:p>
    <w:p w:rsidR="00837B58" w:rsidP="00837B58" w:rsidRDefault="00837B58" w14:paraId="5F2C1DE1" w14:textId="77777777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Škola zpracovává rovněž osobní údaje na základě zákona a k tomu souhlas nepotřebuje. Toto je uvedeno v materiálech MŠMT. MŠMT vydalo Metodiku ke GDPR, kde je přímo dáno, které osobní údaje se zpracovávají bez souhlasu žáků nebo zákonných zástupců.</w:t>
      </w:r>
    </w:p>
    <w:p w:rsidR="00837B58" w:rsidP="00837B58" w:rsidRDefault="00837B58" w14:paraId="3A83363A" w14:textId="77010B13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Pokud žák nedá souhlas ke zpracování osobních údajů pro některý vyjmenovaný účel, pak se žák příslušných aktivit nemůže účastnit.</w:t>
      </w:r>
    </w:p>
    <w:p w:rsidR="00837B58" w:rsidP="00837B58" w:rsidRDefault="00837B58" w14:paraId="56C421B7" w14:textId="54261AF8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Na většině akcí se pořizují fotografie a videa. Pokud žák nesouhlasí se zpracováním fotografií nebo videa, škola musí udělat takové opatření, aby se toho žák nezúčastnil. I on sám musí vědět, že pokud se bude fotografovat nebo filmovat, nesmí se toho účastnit.</w:t>
      </w:r>
    </w:p>
    <w:p w:rsidR="00837B58" w:rsidP="00837B58" w:rsidRDefault="00837B58" w14:paraId="3D4E50BB" w14:textId="77777777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Ročenky slouží spíše jako úložiště historie školy, kde si absolventi mohou připomenout svoje školní léta. Nejsou tam informace, které by mohly být zneužity.</w:t>
      </w:r>
    </w:p>
    <w:p w:rsidR="00837B58" w:rsidP="00837B58" w:rsidRDefault="00837B58" w14:paraId="007BFB51" w14:textId="6468A7DA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 xml:space="preserve">V případě, že některý žák nedá souhlas se zpracováním osobních údajů na nějakou činnost, žák se této činnosti nezúčastní, a </w:t>
      </w: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u w:val="single"/>
          <w:lang w:eastAsia="en-US"/>
        </w:rPr>
        <w:t>škola zajistí pro žáka náhradní program ve škole</w:t>
      </w: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 xml:space="preserve">. Do stejné situace se dostávají také žáci, kteří </w:t>
      </w: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u w:val="single"/>
          <w:lang w:eastAsia="en-US"/>
        </w:rPr>
        <w:t>formuláře se souhlasy neodevzdali nebo v některých částech nevyplnili</w:t>
      </w:r>
      <w:r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.</w:t>
      </w:r>
    </w:p>
    <w:p w:rsidRPr="004012BF" w:rsidR="00837B58" w:rsidP="00837B58" w:rsidRDefault="00837B58" w14:paraId="2F64FCB0" w14:textId="77777777">
      <w:pPr>
        <w:tabs>
          <w:tab w:val="left" w:pos="468"/>
        </w:tabs>
        <w:spacing w:before="120"/>
        <w:jc w:val="both"/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</w:pPr>
      <w:r w:rsidRPr="004012BF">
        <w:rPr>
          <w:rFonts w:asciiTheme="minorHAnsi" w:hAnsiTheme="minorHAnsi" w:eastAsiaTheme="minorEastAsia" w:cstheme="minorBidi"/>
          <w:bCs/>
          <w:color w:val="000000"/>
          <w:sz w:val="22"/>
          <w:szCs w:val="22"/>
          <w:lang w:eastAsia="en-US"/>
        </w:rPr>
        <w:t>Pokud žák formulář neodevzdal, považuje se to za neudělení souhlasu se všemi účely zpracování. Pokud část formuláře nevyplnil, považuje se to za neudělení souhlasu k nevyplněným účelům zpracování.</w:t>
      </w:r>
    </w:p>
    <w:p w:rsidR="00837B58" w:rsidP="0071003D" w:rsidRDefault="00837B58" w14:paraId="1005E533" w14:textId="77777777">
      <w:pPr>
        <w:tabs>
          <w:tab w:val="left" w:pos="468"/>
        </w:tabs>
        <w:spacing w:before="120" w:after="120"/>
        <w:ind w:right="-108"/>
        <w:rPr>
          <w:rFonts w:asciiTheme="minorHAnsi" w:hAnsiTheme="minorHAnsi" w:eastAsiaTheme="minorEastAsia" w:cstheme="minorBidi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eastAsiaTheme="minorEastAsia" w:cstheme="minorBidi"/>
          <w:b/>
          <w:bCs/>
          <w:color w:val="000000"/>
          <w:sz w:val="28"/>
          <w:szCs w:val="28"/>
          <w:lang w:eastAsia="en-US"/>
        </w:rPr>
        <w:t>Formulář Souhlas se zpracováním osobních údajů žáka pro vyjmenované účely</w:t>
      </w: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5270"/>
        <w:gridCol w:w="4354"/>
      </w:tblGrid>
      <w:tr w:rsidR="00837B58" w:rsidTr="00837B58" w14:paraId="70544706" w14:textId="77777777">
        <w:trPr>
          <w:trHeight w:val="458"/>
        </w:trPr>
        <w:tc>
          <w:tcPr>
            <w:tcW w:w="527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837B58" w:rsidRDefault="00837B58" w14:paraId="6B9BD04E" w14:textId="77777777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Účel zpracování</w:t>
            </w:r>
          </w:p>
          <w:p w:rsidR="00837B58" w:rsidRDefault="00837B58" w14:paraId="53933A9E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Zpracovávané osobní údaje</w:t>
            </w:r>
          </w:p>
          <w:p w:rsidR="00837B58" w:rsidRDefault="00837B58" w14:paraId="523CAA05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Doba platnosti souhlasu</w:t>
            </w:r>
          </w:p>
        </w:tc>
        <w:tc>
          <w:tcPr>
            <w:tcW w:w="43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="00837B58" w:rsidRDefault="00837B58" w14:paraId="55210F49" w14:textId="77777777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Datum odvolání souhlasu, podpis</w:t>
            </w:r>
          </w:p>
        </w:tc>
      </w:tr>
      <w:tr w:rsidR="00837B58" w:rsidTr="00837B58" w14:paraId="360AC434" w14:textId="77777777">
        <w:trPr>
          <w:trHeight w:val="458"/>
        </w:trPr>
        <w:tc>
          <w:tcPr>
            <w:tcW w:w="0" w:type="auto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837B58" w:rsidRDefault="00837B58" w14:paraId="6C359369" w14:textId="77777777">
            <w:pPr>
              <w:rPr>
                <w:rFonts w:asciiTheme="minorHAnsi" w:hAnsiTheme="minorHAnsi"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837B58" w:rsidRDefault="00837B58" w14:paraId="78A03B2A" w14:textId="77777777">
            <w:pPr>
              <w:rPr>
                <w:rFonts w:asciiTheme="minorHAnsi" w:hAnsiTheme="minorHAnsi" w:eastAsia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37B58" w:rsidTr="00837B58" w14:paraId="5266733E" w14:textId="77777777">
        <w:tc>
          <w:tcPr>
            <w:tcW w:w="52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5615C1CD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Účast ve školních soutěžích sportovních a odborně zaměřených, olympiádách, SOČ a grantových projektech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7B58" w:rsidP="00837B58" w:rsidRDefault="00837B58" w14:paraId="1BB8B72F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datum narození, obor vzdělání, škola, informace o výsledcích, fotografie, video</w:t>
            </w:r>
          </w:p>
          <w:p w:rsidR="00837B58" w:rsidP="00837B58" w:rsidRDefault="00837B58" w14:paraId="18583428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4271F888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Žák se nemůže zúčastnit jakýchkoliv školních akcí.</w:t>
            </w:r>
          </w:p>
          <w:p w:rsidR="00837B58" w:rsidP="00837B58" w:rsidRDefault="00837B58" w14:paraId="5A9CF4C1" w14:textId="295853FF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Je-li účast ve školních akcích podmínkou pro účast ve vyšších kolech, žák se vyšších kol rovněž nemůže zúčastnit.</w:t>
            </w:r>
          </w:p>
        </w:tc>
      </w:tr>
      <w:tr w:rsidR="00837B58" w:rsidTr="00837B58" w14:paraId="20A0ECE3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3F5FF747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Informace o úspěších žáka na nástěnkách ve škole </w:t>
            </w:r>
          </w:p>
          <w:p w:rsidR="00837B58" w:rsidP="00837B58" w:rsidRDefault="00837B58" w14:paraId="5F9E2BE5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škola, fotografie</w:t>
            </w:r>
          </w:p>
          <w:p w:rsidR="00837B58" w:rsidP="00837B58" w:rsidRDefault="00837B58" w14:paraId="5206C682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po dobu studia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BB510D" w:rsidR="00837B58" w:rsidP="00837B58" w:rsidRDefault="00837B58" w14:paraId="6A8C44E3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nástěnkách ve škole nesmí být žádné informace o žákovi.</w:t>
            </w:r>
          </w:p>
          <w:p w:rsidR="00837B58" w:rsidP="00837B58" w:rsidRDefault="00837B58" w14:paraId="07BAB43B" w14:textId="223B977A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Vzhledem k tomu, že dosažený úspěch může být součástí výsledků ostatních zúčastněných, pak nesouhlas omezuje nebo neumožňuje účast žáka v jakýchkoliv školních i mimoškolních aktivitách, o kterých škola plánuje na nástěnkách zveřejnit informace </w:t>
            </w:r>
          </w:p>
        </w:tc>
      </w:tr>
      <w:tr w:rsidR="00837B58" w:rsidTr="00837B58" w14:paraId="0F02C0CD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58AC95CF" w14:textId="0FA8902C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Propagace školy a její činnosti na webových stránkách </w:t>
            </w:r>
            <w:hyperlink w:history="1" r:id="rId11">
              <w:r w:rsidRPr="002A08C6" w:rsidR="002A08C6">
                <w:rPr>
                  <w:rStyle w:val="Hypertextovodkaz"/>
                  <w:rFonts w:asciiTheme="minorHAnsi" w:hAnsiTheme="minorHAnsi" w:cstheme="minorHAnsi"/>
                  <w:b/>
                  <w:sz w:val="20"/>
                  <w:szCs w:val="20"/>
                </w:rPr>
                <w:t>www.sposdk.cz</w:t>
              </w:r>
            </w:hyperlink>
          </w:p>
          <w:p w:rsidR="00837B58" w:rsidP="00837B58" w:rsidRDefault="00837B58" w14:paraId="6FFBFBC4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škola, fotografie, video</w:t>
            </w:r>
          </w:p>
          <w:p w:rsidR="00837B58" w:rsidP="00837B58" w:rsidRDefault="00837B58" w14:paraId="30F678AD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po dobu studia a 10 let po jeho ukončení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5FB088B5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webových stránkách školy nesmí být žádné informace o žákovi.</w:t>
            </w:r>
          </w:p>
          <w:p w:rsidR="00837B58" w:rsidP="00837B58" w:rsidRDefault="00837B58" w14:paraId="5BCAD2B8" w14:textId="127968F0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Nesouhlas omezuje nebo neumožňuje účast žáka v jakýchkoliv školních i mimoškolních aktivitách, o kterých škola plánuje na webu zveřejnit informace uvedené v levém sloupci.</w:t>
            </w:r>
          </w:p>
        </w:tc>
      </w:tr>
      <w:tr w:rsidR="00837B58" w:rsidTr="00837B58" w14:paraId="6299AB95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77AB37C9" w14:textId="4D29B9D6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Zveřejnění v propagačních materiálech </w:t>
            </w:r>
            <w:r w:rsidR="00D65268">
              <w:rPr>
                <w:rFonts w:asciiTheme="minorHAnsi" w:hAnsiTheme="minorHAnsi" w:cstheme="minorHAnsi"/>
                <w:b/>
                <w:sz w:val="22"/>
              </w:rPr>
              <w:t>SPOŠ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Dvůr Králové nad Labem</w:t>
            </w:r>
          </w:p>
          <w:p w:rsidR="00837B58" w:rsidP="00837B58" w:rsidRDefault="00837B58" w14:paraId="7E880683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škola, fotografie, video</w:t>
            </w:r>
          </w:p>
          <w:p w:rsidR="00837B58" w:rsidP="00837B58" w:rsidRDefault="00837B58" w14:paraId="436ED064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po dobu studia a 10 let po jeho ukončení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4BCE084C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 propagačních materiálech školy nesmí být žádné informace o žákovi.</w:t>
            </w:r>
          </w:p>
          <w:p w:rsidR="00837B58" w:rsidP="00837B58" w:rsidRDefault="00837B58" w14:paraId="0AA7CE15" w14:textId="3A212D17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Nesouhlas může mít souvislost s účastí žáka v jakýchkoliv školních i mimoškolních aktivitách, které škola plánuje v propagačních materiálech použít.</w:t>
            </w:r>
          </w:p>
        </w:tc>
      </w:tr>
      <w:tr w:rsidR="00837B58" w:rsidTr="00837B58" w14:paraId="7634203B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3C58568F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Zpracování školní ročenky a jejího dokumentačního a historického významu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7B58" w:rsidP="00837B58" w:rsidRDefault="00837B58" w14:paraId="23FD8737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fotografie, video</w:t>
            </w:r>
          </w:p>
          <w:p w:rsidR="00837B58" w:rsidP="00837B58" w:rsidRDefault="00837B58" w14:paraId="50390599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po dobu studia a 20 let po jeho ukončení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5BEF35B0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 uvedených dokumentech školy nesmí být žádné informace o žákovi. Není-li udělen souhlas, je nutné posoudit význam souhlasů uvedených v předcházejících účelech zpracování.</w:t>
            </w:r>
          </w:p>
          <w:p w:rsidR="00837B58" w:rsidP="00837B58" w:rsidRDefault="00837B58" w14:paraId="0F52CAA0" w14:textId="77777777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37B58" w:rsidTr="00733095" w14:paraId="27C0653B" w14:textId="77777777">
        <w:tc>
          <w:tcPr>
            <w:tcW w:w="96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0C90BD72" w14:textId="7A8985E6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Cs/>
                <w:color w:val="auto"/>
                <w:sz w:val="20"/>
                <w:szCs w:val="20"/>
              </w:rPr>
              <w:t>Mezi výše uvedenými účely zpracování může být úzká souvislost. Udělení nesouhlasu k jednomu z uvedených účelů zpracování může ovlivnit i další účely zpracování. Bylo by např. obtížné zkoumat, zda žáci na několik let staré fotografii, u které nejsou uvedena jména, dali souhlas ke zveřejnění pouze na nástěnce, nebo na webu, anebo ve školní ročence.</w:t>
            </w:r>
          </w:p>
        </w:tc>
      </w:tr>
      <w:tr w:rsidR="00837B58" w:rsidTr="00837B58" w14:paraId="12C933FD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687DE7B7" w14:textId="3B07150B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Předvádění prací žáků na výstavách a přehlídkách </w:t>
            </w:r>
          </w:p>
          <w:p w:rsidR="00837B58" w:rsidP="00837B58" w:rsidRDefault="00837B58" w14:paraId="412F3F98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škola</w:t>
            </w:r>
          </w:p>
          <w:p w:rsidR="00837B58" w:rsidP="00837B58" w:rsidRDefault="00837B58" w14:paraId="4CA77FC9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04FDAC57" w14:textId="7D1DC16F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sz w:val="20"/>
                <w:szCs w:val="20"/>
              </w:rPr>
              <w:t>V případě nesouhlasu není možné kdekoliv vystavovat</w:t>
            </w:r>
            <w:r w:rsidRPr="00BB510D">
              <w:rPr>
                <w:rFonts w:asciiTheme="minorHAnsi" w:hAnsiTheme="minorHAnsi" w:eastAsiaTheme="minorEastAsia" w:cstheme="minorBidi"/>
                <w:bCs/>
                <w:sz w:val="20"/>
                <w:szCs w:val="20"/>
              </w:rPr>
              <w:t xml:space="preserve"> práce žáků s uvedením osobních údajů.</w:t>
            </w:r>
          </w:p>
        </w:tc>
      </w:tr>
      <w:tr w:rsidR="00837B58" w:rsidTr="00837B58" w14:paraId="7465686E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4BDC3518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Informace předávané o žácích a studentech žádajících o stipendia (kraj, firmy) a pobírajících stipendia </w:t>
            </w:r>
          </w:p>
          <w:p w:rsidR="00837B58" w:rsidP="00837B58" w:rsidRDefault="00837B58" w14:paraId="59EDBECC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studijní nebo učební obor, třída, název školy, studijní výsledky</w:t>
            </w:r>
          </w:p>
          <w:p w:rsidR="00837B58" w:rsidP="00837B58" w:rsidRDefault="00837B58" w14:paraId="10BD733A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po dobu studia nebo po dobu platnosti smlouvy o poskytování stipendia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BB510D" w:rsidR="00837B58" w:rsidP="00837B58" w:rsidRDefault="00837B58" w14:paraId="3E4AEF4E" w14:textId="77777777">
            <w:pPr>
              <w:pStyle w:val="Default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 případě nesouhlasu nesmí škola poskytovatelům stipendií poskytnout informace o studijních výsledcích a docházce žáka do školy – </w:t>
            </w:r>
            <w:r w:rsidRPr="00BB510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žák nemůže získat stipendium</w:t>
            </w: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837B58" w:rsidP="00837B58" w:rsidRDefault="00837B58" w14:paraId="3240A0CB" w14:textId="5BCB4BD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 poskytnutí stipendií jsou tyto údaje nutné, protože ovlivňují rozhodnutí o jejich přiznání.</w:t>
            </w:r>
          </w:p>
        </w:tc>
      </w:tr>
      <w:tr w:rsidR="00837B58" w:rsidTr="00837B58" w14:paraId="2C922F08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7164383F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Údaje spojené se službami informační společnosti – vytváření uživatelských profilů, využívání služeb nabízených v rámci školy, zapojení do internetových soutěží apod.</w:t>
            </w:r>
          </w:p>
          <w:p w:rsidR="00837B58" w:rsidP="00837B58" w:rsidRDefault="00837B58" w14:paraId="2CCEC57E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Uživatelské jméno, heslo</w:t>
            </w:r>
          </w:p>
          <w:p w:rsidR="00837B58" w:rsidP="00837B58" w:rsidRDefault="00837B58" w14:paraId="137B4F50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1B1E2F9C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 případě nesouhlasu žák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nezíská přístup do webových nebo síťových aplikací školy – Bakaláři, Docházka, učební texty apod.</w:t>
            </w:r>
          </w:p>
          <w:p w:rsidR="00837B58" w:rsidP="00837B58" w:rsidRDefault="00837B58" w14:paraId="0392AA0C" w14:textId="7015281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Nemůže se zúčastnit internetových soutěží nebo testů.</w:t>
            </w:r>
          </w:p>
        </w:tc>
      </w:tr>
      <w:tr w:rsidR="00837B58" w:rsidTr="00837B58" w14:paraId="4D701147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7F2300DF" w14:textId="77777777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Údaje o žácích poskytované jiným subjektům při organizaci vzdělávacích akcí </w:t>
            </w:r>
          </w:p>
          <w:p w:rsidR="00837B58" w:rsidP="00837B58" w:rsidRDefault="00837B58" w14:paraId="7CE56956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obor vzdělání, třída, název školy</w:t>
            </w:r>
          </w:p>
          <w:p w:rsidR="00837B58" w:rsidP="00837B58" w:rsidRDefault="00837B58" w14:paraId="0807120A" w14:textId="77777777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5F4DF9AB" w14:textId="1944AFB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Žák se v případě nesouhlasu se nebude moci zúčastnit školení, stáží a dalších vzdělávacích akcí pořádaných jinými subjekty. Pro administraci v těchto akcí jsou nezbytně nutné. </w:t>
            </w:r>
          </w:p>
        </w:tc>
      </w:tr>
      <w:tr w:rsidR="00837B58" w:rsidTr="00837B58" w14:paraId="69E8105D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5F53A9CE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Exkurze</w:t>
            </w:r>
          </w:p>
          <w:p w:rsidR="00837B58" w:rsidP="00837B58" w:rsidRDefault="00837B58" w14:paraId="27A63BF3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obor vzdělání, třída, název školy</w:t>
            </w:r>
          </w:p>
          <w:p w:rsidR="00837B58" w:rsidP="00837B58" w:rsidRDefault="00837B58" w14:paraId="2F569346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0ED70504" w14:textId="3FC3FE13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Při nesouhlasu se žák nemůže zúčastnit exkurzí. Při vícedenní exkurzi je také nutný souhlas s poskytnutím osobních údajů ubytovacím zařízením. </w:t>
            </w:r>
          </w:p>
        </w:tc>
      </w:tr>
      <w:tr w:rsidR="00837B58" w:rsidTr="00837B58" w14:paraId="2E21D0D9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06C8BC8B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Sportovní kurzy </w:t>
            </w:r>
          </w:p>
          <w:p w:rsidR="00837B58" w:rsidP="00837B58" w:rsidRDefault="00837B58" w14:paraId="5DF5E488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obor vzdělání, třída, název školy</w:t>
            </w:r>
          </w:p>
          <w:p w:rsidR="00837B58" w:rsidP="00837B58" w:rsidRDefault="00837B58" w14:paraId="3D4D0C8C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4AC97888" w14:textId="5CF6F1B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Při nesouhlasu se žák nemůže zúčastnit sportovního kurzu. Při vícedenním kurzu je také nutný souhlas s poskytnutím osobních údajů ubytovacím zařízením. </w:t>
            </w:r>
          </w:p>
        </w:tc>
      </w:tr>
      <w:tr w:rsidR="00837B58" w:rsidTr="00837B58" w14:paraId="677160A5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6255EDB2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Ubytování v ČR při vícedenních akcích</w:t>
            </w:r>
          </w:p>
          <w:p w:rsidR="00837B58" w:rsidP="00837B58" w:rsidRDefault="00837B58" w14:paraId="158CAFD7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Jméno, příjmení, adresa, číslo občanského průkazu nebo cestovního dokladu</w:t>
            </w:r>
          </w:p>
          <w:p w:rsidR="00837B58" w:rsidP="00837B58" w:rsidRDefault="00837B58" w14:paraId="51428D57" w14:textId="77777777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08A32EDB" w14:textId="77777777">
            <w:pPr>
              <w:pStyle w:val="Default"/>
              <w:jc w:val="both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Neposkytne-li žák souhlas, nemůže se zúčastnit žádné vícedenní školní akce, která je s ubytováním spojena.</w:t>
            </w:r>
          </w:p>
          <w:p w:rsidR="00837B58" w:rsidP="00837B58" w:rsidRDefault="00837B58" w14:paraId="39E6D475" w14:textId="77777777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37B58" w:rsidTr="00835EFF" w14:paraId="3E74AE3B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</w:tcPr>
          <w:p w:rsidR="00837B58" w:rsidP="00837B58" w:rsidRDefault="00837B58" w14:paraId="03959979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Zahraniční zájezdy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7B58" w:rsidP="00837B58" w:rsidRDefault="00837B58" w14:paraId="1D2D7048" w14:textId="77777777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adresa, datum narození, při výjezdu do ciziny i rodné číslo a číslo pasu nebo jiného dokladu</w:t>
            </w:r>
          </w:p>
          <w:p w:rsidR="00837B58" w:rsidP="00837B58" w:rsidRDefault="00837B58" w14:paraId="73392BE8" w14:textId="77777777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837B58" w:rsidP="00837B58" w:rsidRDefault="00837B58" w14:paraId="2A9F5B0C" w14:textId="77493E5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Účast v zahraničním zájezdu není možná bez souhlasu se zpracováním osobních údajů. </w:t>
            </w:r>
          </w:p>
        </w:tc>
      </w:tr>
      <w:tr w:rsidR="004B57DA" w:rsidTr="00835EFF" w14:paraId="61DFB7AF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00F24" w:rsidR="004B57DA" w:rsidP="004B57DA" w:rsidRDefault="004B57DA" w14:paraId="77CD14B4" w14:textId="77777777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0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 účelem vytvoření žákovského školního e-mailu. </w:t>
            </w:r>
          </w:p>
          <w:p w:rsidRPr="002D0FE8" w:rsidR="004B57DA" w:rsidP="004B57DA" w:rsidRDefault="004B57DA" w14:paraId="11A03B20" w14:textId="77777777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0FE8">
              <w:rPr>
                <w:rFonts w:asciiTheme="minorHAnsi" w:hAnsiTheme="minorHAnsi" w:cstheme="minorHAnsi"/>
                <w:sz w:val="20"/>
                <w:szCs w:val="20"/>
              </w:rPr>
              <w:t>Jméno a příjmení žáka</w:t>
            </w:r>
          </w:p>
          <w:p w:rsidRPr="002D0FE8" w:rsidR="004B57DA" w:rsidP="004B57DA" w:rsidRDefault="004B57DA" w14:paraId="4B08E64F" w14:textId="77777777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0FE8">
              <w:rPr>
                <w:rFonts w:asciiTheme="minorHAnsi" w:hAnsiTheme="minorHAnsi" w:cstheme="minorHAnsi"/>
                <w:sz w:val="20"/>
                <w:szCs w:val="20"/>
              </w:rPr>
              <w:t>Zpracování OÚ je v oprávněném zájmu školy pro efektivnější komunikaci.</w:t>
            </w:r>
          </w:p>
          <w:p w:rsidR="004B57DA" w:rsidP="004B57DA" w:rsidRDefault="004B57DA" w14:paraId="0A98636A" w14:textId="2F783A92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Souhlas uděluji na celé období studia na škole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4B57DA" w:rsidP="004B57DA" w:rsidRDefault="004B57DA" w14:paraId="132A893D" w14:textId="326BACA9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Žákovi bude přidělen místo osobních údajů kód. Zhorší se efektivní komunikace.</w:t>
            </w:r>
          </w:p>
        </w:tc>
      </w:tr>
      <w:tr w:rsidR="004B57DA" w:rsidTr="00835EFF" w14:paraId="0B89059D" w14:textId="77777777">
        <w:tc>
          <w:tcPr>
            <w:tcW w:w="52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D0FE8" w:rsidR="004B57DA" w:rsidP="004B57DA" w:rsidRDefault="004B57DA" w14:paraId="67CB9D05" w14:textId="77777777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00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předáním svých osobních údajů provozovateli služeb Microsoft za účelem vytvoření žákovského školního e-mailu</w:t>
            </w:r>
            <w:r w:rsidRPr="002D0FE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Pr="002D0FE8" w:rsidR="004B57DA" w:rsidP="004B57DA" w:rsidRDefault="004B57DA" w14:paraId="0953A98D" w14:textId="77777777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D0FE8">
              <w:rPr>
                <w:rFonts w:asciiTheme="minorHAnsi" w:hAnsiTheme="minorHAnsi" w:cstheme="minorHAnsi"/>
                <w:sz w:val="20"/>
                <w:szCs w:val="20"/>
              </w:rPr>
              <w:t>Jméno a příjmení žáka</w:t>
            </w:r>
          </w:p>
          <w:p w:rsidRPr="00253498" w:rsidR="004B57DA" w:rsidP="00253498" w:rsidRDefault="004B57DA" w14:paraId="53FDB462" w14:textId="1FB400C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4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Souhlas uděluji na celé období studia na škole  </w:t>
            </w:r>
          </w:p>
        </w:tc>
        <w:tc>
          <w:tcPr>
            <w:tcW w:w="4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B57DA" w:rsidP="004B57DA" w:rsidRDefault="004B57DA" w14:paraId="59E3999D" w14:textId="2C3B58B9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Osobní údaje nebudou k dispozici.</w:t>
            </w:r>
          </w:p>
        </w:tc>
      </w:tr>
    </w:tbl>
    <w:p w:rsidR="00837B58" w:rsidP="00837B58" w:rsidRDefault="00837B58" w14:paraId="2BE4E5E9" w14:textId="77777777">
      <w:pPr>
        <w:pStyle w:val="Default"/>
        <w:jc w:val="both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837B58" w:rsidP="0071003D" w:rsidRDefault="00837B58" w14:paraId="0754EED2" w14:textId="77777777">
      <w:pPr>
        <w:pStyle w:val="Default"/>
        <w:spacing w:after="120"/>
        <w:jc w:val="both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sz w:val="28"/>
          <w:szCs w:val="28"/>
        </w:rPr>
        <w:t>Formulář Souhlas zpracováním osobních údajů pro vyjmenované účely pořadatelem</w:t>
      </w:r>
    </w:p>
    <w:tbl>
      <w:tblPr>
        <w:tblStyle w:val="Mkatabulky"/>
        <w:tblW w:w="9639" w:type="dxa"/>
        <w:tblInd w:w="15" w:type="dxa"/>
        <w:tblLook w:val="04A0" w:firstRow="1" w:lastRow="0" w:firstColumn="1" w:lastColumn="0" w:noHBand="0" w:noVBand="1"/>
      </w:tblPr>
      <w:tblGrid>
        <w:gridCol w:w="5010"/>
        <w:gridCol w:w="4629"/>
      </w:tblGrid>
      <w:tr w:rsidR="00837B58" w:rsidTr="006D0D1A" w14:paraId="2D36766C" w14:textId="77777777">
        <w:tc>
          <w:tcPr>
            <w:tcW w:w="50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0DCF06F8" w14:textId="77777777">
            <w:pPr>
              <w:pStyle w:val="Default"/>
              <w:jc w:val="both"/>
              <w:rPr>
                <w:rFonts w:asciiTheme="minorHAnsi" w:hAnsiTheme="minorHAnsi" w:eastAsia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Účel zpracování</w:t>
            </w:r>
          </w:p>
          <w:p w:rsidR="00837B58" w:rsidP="006D0D1A" w:rsidRDefault="00837B58" w14:paraId="5A4B04F9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Zpracovávané osobní údaje</w:t>
            </w:r>
          </w:p>
          <w:p w:rsidR="00837B58" w:rsidP="006D0D1A" w:rsidRDefault="00837B58" w14:paraId="0B0ABD18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Doba platnosti souhlasu</w:t>
            </w:r>
          </w:p>
        </w:tc>
        <w:tc>
          <w:tcPr>
            <w:tcW w:w="46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7B58" w:rsidP="006D0D1A" w:rsidRDefault="00837B58" w14:paraId="36050621" w14:textId="77777777">
            <w:pPr>
              <w:pStyle w:val="Default"/>
              <w:ind w:left="-148"/>
              <w:rPr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</w:pPr>
          </w:p>
          <w:p w:rsidR="00837B58" w:rsidP="006D0D1A" w:rsidRDefault="00837B58" w14:paraId="79C8F39B" w14:textId="77777777">
            <w:pPr>
              <w:pStyle w:val="Default"/>
              <w:jc w:val="both"/>
              <w:rPr>
                <w:rFonts w:asciiTheme="minorHAnsi" w:hAnsiTheme="minorHAnsi" w:eastAsia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auto"/>
                <w:sz w:val="22"/>
                <w:szCs w:val="22"/>
              </w:rPr>
              <w:t>Důsledky neudělení souhlasu:</w:t>
            </w:r>
          </w:p>
        </w:tc>
      </w:tr>
      <w:tr w:rsidR="00837B58" w:rsidTr="006D0D1A" w14:paraId="7255FE1E" w14:textId="77777777">
        <w:tc>
          <w:tcPr>
            <w:tcW w:w="50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1D69E37B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Předání osobních údajů pořadateli vyššího kola soutěže, pokud reprezentuje školu v soutěžích sportovních a odborně zaměřených, olympiádách, SOČ a grantových projektech </w:t>
            </w:r>
          </w:p>
          <w:p w:rsidR="00837B58" w:rsidP="006D0D1A" w:rsidRDefault="00837B58" w14:paraId="02489BC9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datum narození, obor vzdělání, škola, informace o výsledcích nižšího kola, fotografie, video</w:t>
            </w:r>
          </w:p>
          <w:p w:rsidR="00837B58" w:rsidP="006D0D1A" w:rsidRDefault="00837B58" w14:paraId="368D270A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6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601F8D3D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 případě nesouhlasu nebude žák přihlašován do žádných akcí, ve kterých má možnost reprezentovat školu.</w:t>
            </w:r>
          </w:p>
          <w:p w:rsidR="00837B58" w:rsidP="006D0D1A" w:rsidRDefault="00837B58" w14:paraId="357A4F80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Je-li účast podmíněna účasti žáka ve školních kolech a žák ke zpracování osobních údajů pro školní kola nedal souhlas, nemůže se vyššího kola zúčastnit.</w:t>
            </w:r>
          </w:p>
          <w:p w:rsidR="00837B58" w:rsidP="006D0D1A" w:rsidRDefault="00837B58" w14:paraId="3048C262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Protože škola úspěchy svých žáků využívá k propagaci, nemohou se vyšších kol zúčastnit žáci, kteří k propagaci jejich úspěchů nedali souhlas.</w:t>
            </w:r>
          </w:p>
        </w:tc>
      </w:tr>
      <w:tr w:rsidR="00837B58" w:rsidTr="006D0D1A" w14:paraId="5841E28A" w14:textId="77777777">
        <w:tc>
          <w:tcPr>
            <w:tcW w:w="50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6802C0E7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Zveřejňování výsledků a výsledkových listin soutěží sportovních a odborně zaměřených, olympiádách, SOČ a grantových projektech </w:t>
            </w:r>
          </w:p>
          <w:p w:rsidR="00837B58" w:rsidP="006D0D1A" w:rsidRDefault="00837B58" w14:paraId="4CAF4F6F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datum narození, obor vzdělání, škola, fotografie, video</w:t>
            </w:r>
          </w:p>
          <w:p w:rsidR="00837B58" w:rsidP="006D0D1A" w:rsidRDefault="00837B58" w14:paraId="7C873647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studia  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6A3A43A4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 případě nesouhlasu nebude žák přihlašován do žádných mimoškolních akcí.</w:t>
            </w:r>
          </w:p>
        </w:tc>
      </w:tr>
      <w:tr w:rsidR="00837B58" w:rsidTr="006D0D1A" w14:paraId="2915BA37" w14:textId="77777777">
        <w:tc>
          <w:tcPr>
            <w:tcW w:w="50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729C9A8D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Archivace výsledků a výsledkových listin soutěží sportovních a odborně zaměřených, olympiádách a grantových projektech </w:t>
            </w:r>
          </w:p>
          <w:p w:rsidR="00837B58" w:rsidP="006D0D1A" w:rsidRDefault="00837B58" w14:paraId="7CE20BEE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příjmení, obor vzdělání, fotografie, video</w:t>
            </w:r>
          </w:p>
          <w:p w:rsidR="00837B58" w:rsidP="006D0D1A" w:rsidRDefault="00837B58" w14:paraId="06F09B48" w14:textId="77777777">
            <w:pPr>
              <w:tabs>
                <w:tab w:val="left" w:pos="4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Souhlas platí pro archivaci po dobu 10 let po ukončení akce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B58" w:rsidP="006D0D1A" w:rsidRDefault="00837B58" w14:paraId="5781C956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 případě nesouhlasu nebude žák přihlašován do žádných mimoškolních akcí,</w:t>
            </w:r>
          </w:p>
        </w:tc>
      </w:tr>
    </w:tbl>
    <w:p w:rsidR="00837B58" w:rsidP="00253498" w:rsidRDefault="00837B58" w14:paraId="23FD01D8" w14:textId="77777777">
      <w:pPr>
        <w:pStyle w:val="Default"/>
        <w:jc w:val="both"/>
        <w:rPr>
          <w:rFonts w:asciiTheme="minorHAnsi" w:hAnsiTheme="minorHAnsi" w:eastAsiaTheme="minorEastAsia" w:cstheme="minorBidi"/>
          <w:sz w:val="20"/>
          <w:szCs w:val="20"/>
        </w:rPr>
      </w:pPr>
    </w:p>
    <w:p w:rsidR="00837B58" w:rsidP="00837B58" w:rsidRDefault="00837B58" w14:paraId="7955DF18" w14:textId="38980ADF">
      <w:pPr>
        <w:pStyle w:val="Default"/>
        <w:jc w:val="both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sz w:val="28"/>
          <w:szCs w:val="28"/>
        </w:rPr>
        <w:t>Formulář Souhlas s orientačním testováním na přítomnost alkoholu nebo návykové látky v organismu</w:t>
      </w:r>
    </w:p>
    <w:p w:rsidR="00837B58" w:rsidP="008A6499" w:rsidRDefault="00837B58" w14:paraId="720A3C27" w14:textId="77777777">
      <w:pPr>
        <w:pStyle w:val="Default"/>
        <w:spacing w:before="120"/>
        <w:jc w:val="both"/>
        <w:rPr>
          <w:rFonts w:asciiTheme="minorHAnsi" w:hAnsiTheme="minorHAnsi" w:eastAsiaTheme="minorEastAsia" w:cstheme="minorBidi"/>
          <w:bCs/>
          <w:sz w:val="22"/>
          <w:szCs w:val="22"/>
        </w:rPr>
      </w:pP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>Testování škola provádí pouze v odůvodněných případech, kdy z chování, jednání a celkového zdravotního stavu žáka je zjevné, že požil alkohol nebo jinou návykovou látku.</w:t>
      </w:r>
      <w:r>
        <w:rPr>
          <w:rFonts w:asciiTheme="minorHAnsi" w:hAnsiTheme="minorHAnsi" w:eastAsiaTheme="minorEastAsia" w:cstheme="minorBidi"/>
          <w:bCs/>
          <w:sz w:val="22"/>
          <w:szCs w:val="22"/>
        </w:rPr>
        <w:t xml:space="preserve"> Účelem testování je potvrdit nebo vyloučit přítomnost alkoholu nebo jiné návykové látky v organismu žáka. V případě pozitivního výsledku testování škola zvolí přiměřený způsob řešení. Je-li stav žáka závažný a ohrožující jeho zdraví, přivolá škola zdravotnickou záchrannou službu, popř. při nekontrolovatelném chování žáka policii. Výsledek testování rovněž umožní škole předem informovat zdravotnickou záchrannou službu o stavu žáka.</w:t>
      </w:r>
    </w:p>
    <w:p w:rsidR="00837B58" w:rsidP="00837B58" w:rsidRDefault="00837B58" w14:paraId="0DB28727" w14:textId="51CD03FA">
      <w:pPr>
        <w:pStyle w:val="Defaul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>Není-li udělen souhlas s te</w:t>
      </w:r>
      <w:r w:rsidR="00FB438A">
        <w:rPr>
          <w:rFonts w:asciiTheme="minorHAnsi" w:hAnsiTheme="minorHAnsi" w:eastAsiaTheme="minorEastAsia" w:cstheme="minorBidi"/>
          <w:b/>
          <w:bCs/>
          <w:sz w:val="22"/>
          <w:szCs w:val="22"/>
        </w:rPr>
        <w:t>s</w:t>
      </w: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továním, volá škola k žákovi zdravotnickou záchrannou službu, protože má zákonnou povinnost dbát na zdraví a bezpečnost žáků. Při nekontrolovatelném chování žáka zavolá rovněž policii. </w:t>
      </w:r>
    </w:p>
    <w:p w:rsidR="00837B58" w:rsidP="00837B58" w:rsidRDefault="00837B58" w14:paraId="14F794B3" w14:textId="77777777">
      <w:pPr>
        <w:pStyle w:val="Default"/>
        <w:jc w:val="both"/>
        <w:rPr>
          <w:rFonts w:asciiTheme="minorHAnsi" w:hAnsiTheme="minorHAnsi" w:eastAsiaTheme="minorEastAsia" w:cstheme="minorBidi"/>
          <w:bCs/>
          <w:sz w:val="22"/>
          <w:szCs w:val="22"/>
        </w:rPr>
      </w:pPr>
    </w:p>
    <w:p w:rsidRPr="00736342" w:rsidR="00026237" w:rsidP="0FE1A96C" w:rsidRDefault="00026237" w14:paraId="22D61D1A" w14:textId="35283C27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FE1A96C" w:rsidR="00026237">
        <w:rPr>
          <w:rFonts w:ascii="Calibri" w:hAnsi="Calibri" w:cs="Calibri" w:asciiTheme="minorAscii" w:hAnsiTheme="minorAscii" w:cstheme="minorAscii"/>
          <w:sz w:val="22"/>
          <w:szCs w:val="22"/>
        </w:rPr>
        <w:t>Dvůr Králové nad Labem dne 1.9. 202</w:t>
      </w:r>
      <w:r w:rsidRPr="0FE1A96C" w:rsidR="209612F2">
        <w:rPr>
          <w:rFonts w:ascii="Calibri" w:hAnsi="Calibri" w:cs="Calibri" w:asciiTheme="minorAscii" w:hAnsiTheme="minorAscii" w:cstheme="minorAscii"/>
          <w:sz w:val="22"/>
          <w:szCs w:val="22"/>
        </w:rPr>
        <w:t>4</w:t>
      </w:r>
      <w:bookmarkStart w:name="_GoBack" w:id="0"/>
      <w:bookmarkEnd w:id="0"/>
    </w:p>
    <w:p w:rsidR="00026237" w:rsidP="00026237" w:rsidRDefault="00026237" w14:paraId="0B2741FE" w14:textId="77777777">
      <w:pPr>
        <w:tabs>
          <w:tab w:val="left" w:pos="5400"/>
        </w:tabs>
        <w:ind w:left="5400" w:hanging="5400"/>
        <w:rPr>
          <w:rFonts w:asciiTheme="minorHAnsi" w:hAnsiTheme="minorHAnsi" w:cstheme="minorHAnsi"/>
          <w:sz w:val="22"/>
          <w:szCs w:val="22"/>
        </w:rPr>
      </w:pPr>
      <w:r w:rsidRPr="00736342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36342" w:rsidR="00026237" w:rsidP="00026237" w:rsidRDefault="00026237" w14:paraId="7C1B750D" w14:textId="77777777">
      <w:pPr>
        <w:tabs>
          <w:tab w:val="left" w:pos="5400"/>
        </w:tabs>
        <w:ind w:left="5400" w:hanging="5400"/>
        <w:rPr>
          <w:rFonts w:asciiTheme="minorHAnsi" w:hAnsiTheme="minorHAnsi" w:cstheme="minorHAnsi"/>
          <w:sz w:val="22"/>
          <w:szCs w:val="22"/>
        </w:rPr>
      </w:pPr>
    </w:p>
    <w:p w:rsidR="00026237" w:rsidP="005C0057" w:rsidRDefault="00026237" w14:paraId="44667460" w14:textId="3C78DC93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et Mgr. Petr Vojtěch </w:t>
      </w:r>
    </w:p>
    <w:p w:rsidRPr="00024CC9" w:rsidR="00DF67C3" w:rsidP="008A6499" w:rsidRDefault="00026237" w14:paraId="13850E1A" w14:textId="3A1FA209">
      <w:pPr>
        <w:tabs>
          <w:tab w:val="left" w:pos="5400"/>
        </w:tabs>
        <w:ind w:left="5400" w:hanging="5400"/>
        <w:rPr>
          <w:rFonts w:asciiTheme="minorHAnsi" w:hAnsiTheme="minorHAnsi"/>
          <w:sz w:val="20"/>
          <w:szCs w:val="20"/>
        </w:rPr>
      </w:pPr>
      <w:r w:rsidRPr="00736342">
        <w:rPr>
          <w:rFonts w:asciiTheme="minorHAnsi" w:hAnsiTheme="minorHAnsi" w:cstheme="minorHAnsi"/>
          <w:sz w:val="22"/>
          <w:szCs w:val="22"/>
        </w:rPr>
        <w:t>ředitel školy</w:t>
      </w:r>
    </w:p>
    <w:sectPr w:rsidRPr="00024CC9" w:rsidR="00DF67C3" w:rsidSect="00B22E43">
      <w:footerReference w:type="default" r:id="rId12"/>
      <w:headerReference w:type="first" r:id="rId13"/>
      <w:footerReference w:type="first" r:id="rId14"/>
      <w:pgSz w:w="11906" w:h="16838" w:orient="portrait" w:code="9"/>
      <w:pgMar w:top="851" w:right="964" w:bottom="964" w:left="1021" w:header="425" w:footer="454" w:gutter="0"/>
      <w:cols w:space="708"/>
      <w:titlePg/>
      <w:docGrid w:linePitch="360"/>
      <w:headerReference w:type="default" r:id="Re09f4c9e67a3477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13" w:rsidP="00C64CF3" w:rsidRDefault="00706D13" w14:paraId="4B2B5985" w14:textId="77777777">
      <w:r>
        <w:separator/>
      </w:r>
    </w:p>
  </w:endnote>
  <w:endnote w:type="continuationSeparator" w:id="0">
    <w:p w:rsidR="00706D13" w:rsidP="00C64CF3" w:rsidRDefault="00706D13" w14:paraId="4285C0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D4A9E" w:rsidR="00796892" w:rsidP="00796892" w:rsidRDefault="004B57DA" w14:paraId="52ECE520" w14:textId="764F6386">
    <w:pPr>
      <w:pStyle w:val="Zpat"/>
      <w:tabs>
        <w:tab w:val="clear" w:pos="4536"/>
        <w:tab w:val="clear" w:pos="9072"/>
        <w:tab w:val="right" w:pos="9921"/>
      </w:tabs>
      <w:rPr>
        <w:rFonts w:cs="Arial"/>
        <w:sz w:val="20"/>
        <w:szCs w:val="20"/>
      </w:rPr>
    </w:pPr>
    <w:r>
      <w:rPr>
        <w:rFonts w:cs="Arial"/>
        <w:sz w:val="18"/>
        <w:szCs w:val="18"/>
      </w:rPr>
      <w:t>In</w:t>
    </w:r>
    <w:r w:rsidR="005C0057">
      <w:rPr>
        <w:rFonts w:cs="Arial"/>
        <w:sz w:val="18"/>
        <w:szCs w:val="18"/>
      </w:rPr>
      <w:t>formace o důsledcích neudělení souhlasu pro vyjmenované účely</w:t>
    </w:r>
    <w:r w:rsidR="005E579E">
      <w:rPr>
        <w:rFonts w:cs="Arial"/>
        <w:sz w:val="18"/>
        <w:szCs w:val="18"/>
      </w:rPr>
      <w:tab/>
    </w:r>
    <w:r w:rsidR="00796892">
      <w:rPr>
        <w:rFonts w:cs="Arial"/>
        <w:sz w:val="20"/>
        <w:szCs w:val="20"/>
      </w:rPr>
      <w:t>Strana</w:t>
    </w:r>
    <w:r w:rsidRPr="001D4A9E" w:rsidR="00796892">
      <w:rPr>
        <w:rFonts w:cs="Arial"/>
        <w:sz w:val="20"/>
        <w:szCs w:val="20"/>
      </w:rPr>
      <w:t xml:space="preserve">: </w:t>
    </w:r>
    <w:sdt>
      <w:sdtPr>
        <w:rPr>
          <w:rFonts w:cs="Arial"/>
          <w:sz w:val="20"/>
          <w:szCs w:val="20"/>
        </w:rPr>
        <w:id w:val="-761610377"/>
        <w:docPartObj>
          <w:docPartGallery w:val="Page Numbers (Bottom of Page)"/>
          <w:docPartUnique/>
        </w:docPartObj>
      </w:sdtPr>
      <w:sdtEndPr/>
      <w:sdtContent>
        <w:r w:rsidRPr="000B0175" w:rsidR="00796892">
          <w:rPr>
            <w:rFonts w:cs="Arial"/>
            <w:sz w:val="20"/>
            <w:szCs w:val="20"/>
          </w:rPr>
          <w:fldChar w:fldCharType="begin"/>
        </w:r>
        <w:r w:rsidRPr="000B0175" w:rsidR="00796892">
          <w:rPr>
            <w:rFonts w:cs="Arial"/>
            <w:sz w:val="20"/>
            <w:szCs w:val="20"/>
          </w:rPr>
          <w:instrText>PAGE   \* MERGEFORMAT</w:instrText>
        </w:r>
        <w:r w:rsidRPr="000B0175" w:rsidR="00796892">
          <w:rPr>
            <w:rFonts w:cs="Arial"/>
            <w:sz w:val="20"/>
            <w:szCs w:val="20"/>
          </w:rPr>
          <w:fldChar w:fldCharType="separate"/>
        </w:r>
        <w:r w:rsidR="00C40822">
          <w:rPr>
            <w:rFonts w:cs="Arial"/>
            <w:noProof/>
            <w:sz w:val="20"/>
            <w:szCs w:val="20"/>
          </w:rPr>
          <w:t>3</w:t>
        </w:r>
        <w:r w:rsidRPr="000B0175" w:rsidR="00796892">
          <w:rPr>
            <w:rFonts w:cs="Arial"/>
            <w:sz w:val="20"/>
            <w:szCs w:val="20"/>
          </w:rPr>
          <w:fldChar w:fldCharType="end"/>
        </w:r>
      </w:sdtContent>
    </w:sdt>
    <w:r w:rsidRPr="001D4A9E" w:rsidR="00796892">
      <w:rPr>
        <w:rFonts w:cs="Arial"/>
        <w:sz w:val="20"/>
        <w:szCs w:val="20"/>
      </w:rPr>
      <w:t>/</w:t>
    </w:r>
    <w:r w:rsidR="00796892">
      <w:rPr>
        <w:rFonts w:cs="Arial"/>
        <w:sz w:val="20"/>
        <w:szCs w:val="20"/>
      </w:rPr>
      <w:fldChar w:fldCharType="begin"/>
    </w:r>
    <w:r w:rsidR="00796892">
      <w:rPr>
        <w:rFonts w:cs="Arial"/>
        <w:sz w:val="20"/>
        <w:szCs w:val="20"/>
      </w:rPr>
      <w:instrText xml:space="preserve"> NUMPAGES   \* MERGEFORMAT </w:instrText>
    </w:r>
    <w:r w:rsidR="00796892">
      <w:rPr>
        <w:rFonts w:cs="Arial"/>
        <w:sz w:val="20"/>
        <w:szCs w:val="20"/>
      </w:rPr>
      <w:fldChar w:fldCharType="separate"/>
    </w:r>
    <w:r w:rsidR="00C40822">
      <w:rPr>
        <w:rFonts w:cs="Arial"/>
        <w:noProof/>
        <w:sz w:val="20"/>
        <w:szCs w:val="20"/>
      </w:rPr>
      <w:t>3</w:t>
    </w:r>
    <w:r w:rsidR="00796892">
      <w:rPr>
        <w:rFonts w:cs="Arial"/>
        <w:sz w:val="20"/>
        <w:szCs w:val="20"/>
      </w:rPr>
      <w:fldChar w:fldCharType="end"/>
    </w:r>
  </w:p>
  <w:p w:rsidRPr="00C84EAE" w:rsidR="00E63922" w:rsidP="00C84EAE" w:rsidRDefault="00E63922" w14:paraId="19F3B974" w14:textId="4D591910">
    <w:pPr>
      <w:pStyle w:val="Zpat"/>
      <w:tabs>
        <w:tab w:val="clear" w:pos="4536"/>
        <w:tab w:val="clear" w:pos="9072"/>
        <w:tab w:val="right" w:pos="9921"/>
      </w:tabs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D4A9E" w:rsidR="001D4A9E" w:rsidP="001D4A9E" w:rsidRDefault="00370227" w14:paraId="20F38235" w14:textId="6404B061">
    <w:pPr>
      <w:pStyle w:val="Zpat"/>
      <w:tabs>
        <w:tab w:val="clear" w:pos="4536"/>
        <w:tab w:val="clear" w:pos="9072"/>
        <w:tab w:val="right" w:pos="9921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</w:t>
    </w:r>
    <w:r w:rsidR="005C0057">
      <w:rPr>
        <w:rFonts w:cs="Arial"/>
        <w:sz w:val="18"/>
        <w:szCs w:val="18"/>
      </w:rPr>
      <w:t>Informace o důsledcích neudělení souhlasu pro vyjmenované účely</w:t>
    </w:r>
    <w:r w:rsidRPr="001D4A9E" w:rsidR="001D4A9E">
      <w:rPr>
        <w:rFonts w:cs="Arial"/>
        <w:sz w:val="20"/>
        <w:szCs w:val="20"/>
      </w:rPr>
      <w:tab/>
    </w:r>
    <w:r w:rsidR="008178BD">
      <w:rPr>
        <w:rFonts w:cs="Arial"/>
        <w:sz w:val="20"/>
        <w:szCs w:val="20"/>
      </w:rPr>
      <w:t>Strana</w:t>
    </w:r>
    <w:r w:rsidRPr="001D4A9E" w:rsidR="001D4A9E">
      <w:rPr>
        <w:rFonts w:cs="Arial"/>
        <w:sz w:val="20"/>
        <w:szCs w:val="20"/>
      </w:rPr>
      <w:t xml:space="preserve">: </w:t>
    </w:r>
    <w:sdt>
      <w:sdtPr>
        <w:rPr>
          <w:rFonts w:cs="Arial"/>
          <w:sz w:val="20"/>
          <w:szCs w:val="20"/>
        </w:rPr>
        <w:id w:val="-462504282"/>
        <w:docPartObj>
          <w:docPartGallery w:val="Page Numbers (Bottom of Page)"/>
          <w:docPartUnique/>
        </w:docPartObj>
      </w:sdtPr>
      <w:sdtEndPr/>
      <w:sdtContent>
        <w:r w:rsidRPr="000B0175" w:rsidR="000B0175">
          <w:rPr>
            <w:rFonts w:cs="Arial"/>
            <w:sz w:val="20"/>
            <w:szCs w:val="20"/>
          </w:rPr>
          <w:fldChar w:fldCharType="begin"/>
        </w:r>
        <w:r w:rsidRPr="000B0175" w:rsidR="000B0175">
          <w:rPr>
            <w:rFonts w:cs="Arial"/>
            <w:sz w:val="20"/>
            <w:szCs w:val="20"/>
          </w:rPr>
          <w:instrText>PAGE   \* MERGEFORMAT</w:instrText>
        </w:r>
        <w:r w:rsidRPr="000B0175" w:rsidR="000B0175">
          <w:rPr>
            <w:rFonts w:cs="Arial"/>
            <w:sz w:val="20"/>
            <w:szCs w:val="20"/>
          </w:rPr>
          <w:fldChar w:fldCharType="separate"/>
        </w:r>
        <w:r w:rsidR="00C40822">
          <w:rPr>
            <w:rFonts w:cs="Arial"/>
            <w:noProof/>
            <w:sz w:val="20"/>
            <w:szCs w:val="20"/>
          </w:rPr>
          <w:t>1</w:t>
        </w:r>
        <w:r w:rsidRPr="000B0175" w:rsidR="000B0175">
          <w:rPr>
            <w:rFonts w:cs="Arial"/>
            <w:sz w:val="20"/>
            <w:szCs w:val="20"/>
          </w:rPr>
          <w:fldChar w:fldCharType="end"/>
        </w:r>
      </w:sdtContent>
    </w:sdt>
    <w:r w:rsidRPr="001D4A9E" w:rsidR="001D4A9E">
      <w:rPr>
        <w:rFonts w:cs="Arial"/>
        <w:sz w:val="20"/>
        <w:szCs w:val="20"/>
      </w:rPr>
      <w:t>/</w:t>
    </w:r>
    <w:r w:rsidR="008178BD">
      <w:rPr>
        <w:rFonts w:cs="Arial"/>
        <w:sz w:val="20"/>
        <w:szCs w:val="20"/>
      </w:rPr>
      <w:fldChar w:fldCharType="begin"/>
    </w:r>
    <w:r w:rsidR="008178BD">
      <w:rPr>
        <w:rFonts w:cs="Arial"/>
        <w:sz w:val="20"/>
        <w:szCs w:val="20"/>
      </w:rPr>
      <w:instrText xml:space="preserve"> NUMPAGES   \* MERGEFORMAT </w:instrText>
    </w:r>
    <w:r w:rsidR="008178BD">
      <w:rPr>
        <w:rFonts w:cs="Arial"/>
        <w:sz w:val="20"/>
        <w:szCs w:val="20"/>
      </w:rPr>
      <w:fldChar w:fldCharType="separate"/>
    </w:r>
    <w:r w:rsidR="00C40822">
      <w:rPr>
        <w:rFonts w:cs="Arial"/>
        <w:noProof/>
        <w:sz w:val="20"/>
        <w:szCs w:val="20"/>
      </w:rPr>
      <w:t>3</w:t>
    </w:r>
    <w:r w:rsidR="008178B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13" w:rsidP="00C64CF3" w:rsidRDefault="00706D13" w14:paraId="47486ED8" w14:textId="77777777">
      <w:r>
        <w:separator/>
      </w:r>
    </w:p>
  </w:footnote>
  <w:footnote w:type="continuationSeparator" w:id="0">
    <w:p w:rsidR="00706D13" w:rsidP="00C64CF3" w:rsidRDefault="00706D13" w14:paraId="33D35F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C5486" w:rsidP="00CC5486" w:rsidRDefault="00CC5486" w14:paraId="7B337137" w14:textId="7777777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FE6554B" wp14:editId="4263220C">
          <wp:extent cx="57531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11"/>
      <w:gridCol w:w="2041"/>
      <w:gridCol w:w="1503"/>
    </w:tblGrid>
    <w:tr w:rsidRPr="00CC5486" w:rsidR="00CC5486" w:rsidTr="0FE1A96C" w14:paraId="7D9D3A11" w14:textId="77777777">
      <w:trPr>
        <w:trHeight w:val="283"/>
        <w:jc w:val="center"/>
      </w:trPr>
      <w:tc>
        <w:tcPr>
          <w:tcW w:w="4111" w:type="dxa"/>
          <w:tcBorders>
            <w:top w:val="single" w:color="2F5496" w:themeColor="accent5" w:themeShade="BF" w:sz="12" w:space="0"/>
          </w:tcBorders>
          <w:tcMar/>
        </w:tcPr>
        <w:p w:rsidRPr="00CC5486" w:rsidR="00CC5486" w:rsidP="0FE1A96C" w:rsidRDefault="00CC5486" w14:paraId="7F8B354D" w14:textId="3E36B5A2">
          <w:pPr>
            <w:spacing w:after="12" w:line="259" w:lineRule="auto"/>
            <w:ind w:left="37"/>
            <w:rPr>
              <w:rFonts w:ascii="Calibri" w:hAnsi="Calibri" w:cs="Calibri" w:asciiTheme="minorAscii" w:hAnsiTheme="minorAscii" w:cstheme="minorAscii"/>
              <w:sz w:val="20"/>
              <w:szCs w:val="20"/>
            </w:rPr>
          </w:pPr>
          <w:r w:rsidRPr="0FE1A96C" w:rsidR="0FE1A96C">
            <w:rPr>
              <w:rFonts w:ascii="Calibri" w:hAnsi="Calibri" w:cs="Calibri" w:asciiTheme="minorAscii" w:hAnsiTheme="minorAscii" w:cstheme="minorAscii"/>
              <w:sz w:val="20"/>
              <w:szCs w:val="20"/>
            </w:rPr>
            <w:t xml:space="preserve">Číslo dokumentu: </w:t>
          </w:r>
          <w:r w:rsidRPr="0FE1A96C" w:rsidR="0FE1A96C">
            <w:rPr>
              <w:rFonts w:ascii="Calibri" w:hAnsi="Calibri" w:cs="Calibri" w:asciiTheme="minorAscii" w:hAnsiTheme="minorAscii" w:cstheme="minorAscii"/>
              <w:sz w:val="20"/>
              <w:szCs w:val="20"/>
            </w:rPr>
            <w:t>30.11</w:t>
          </w:r>
          <w:r w:rsidRPr="0FE1A96C" w:rsidR="0FE1A96C">
            <w:rPr>
              <w:rFonts w:ascii="Calibri" w:hAnsi="Calibri" w:cs="Calibri" w:asciiTheme="minorAscii" w:hAnsiTheme="minorAscii" w:cstheme="minorAscii"/>
              <w:sz w:val="20"/>
              <w:szCs w:val="20"/>
            </w:rPr>
            <w:t>/01.09.202</w:t>
          </w:r>
          <w:r w:rsidRPr="0FE1A96C" w:rsidR="0FE1A96C">
            <w:rPr>
              <w:rFonts w:ascii="Calibri" w:hAnsi="Calibri" w:cs="Calibri" w:asciiTheme="minorAscii" w:hAnsiTheme="minorAscii" w:cstheme="minorAscii"/>
              <w:sz w:val="20"/>
              <w:szCs w:val="20"/>
            </w:rPr>
            <w:t>4</w:t>
          </w:r>
        </w:p>
      </w:tc>
      <w:tc>
        <w:tcPr>
          <w:tcW w:w="2041" w:type="dxa"/>
          <w:tcBorders>
            <w:top w:val="single" w:color="2F5496" w:themeColor="accent5" w:themeShade="BF" w:sz="12" w:space="0"/>
          </w:tcBorders>
          <w:tcMar/>
        </w:tcPr>
        <w:p w:rsidRPr="00CC5486" w:rsidR="00CC5486" w:rsidP="00CC5486" w:rsidRDefault="00CC5486" w14:paraId="1A88C196" w14:textId="5538B621">
          <w:pPr>
            <w:spacing w:after="12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Počet stran: </w:t>
          </w:r>
          <w:r w:rsidR="008A6499">
            <w:rPr>
              <w:rFonts w:asciiTheme="minorHAnsi" w:hAnsiTheme="minorHAnsi" w:cstheme="minorHAnsi"/>
              <w:sz w:val="20"/>
              <w:szCs w:val="20"/>
            </w:rPr>
            <w:t>3</w:t>
          </w: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1503" w:type="dxa"/>
          <w:tcBorders>
            <w:top w:val="single" w:color="2F5496" w:themeColor="accent5" w:themeShade="BF" w:sz="12" w:space="0"/>
          </w:tcBorders>
          <w:tcMar/>
        </w:tcPr>
        <w:p w:rsidRPr="00CC5486" w:rsidR="00CC5486" w:rsidP="00CC5486" w:rsidRDefault="00CC5486" w14:paraId="0B775FA7" w14:textId="77777777">
          <w:pPr>
            <w:spacing w:after="12" w:line="259" w:lineRule="auto"/>
            <w:ind w:left="-85"/>
            <w:rPr>
              <w:rFonts w:asciiTheme="minorHAnsi" w:hAnsiTheme="minorHAnsi" w:cstheme="minorHAnsi"/>
              <w:sz w:val="20"/>
              <w:szCs w:val="20"/>
            </w:rPr>
          </w:pP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Počet příloh: 0 </w:t>
          </w:r>
        </w:p>
      </w:tc>
    </w:tr>
    <w:tr w:rsidRPr="00CC5486" w:rsidR="00CC5486" w:rsidTr="0FE1A96C" w14:paraId="7EF108AA" w14:textId="77777777">
      <w:trPr>
        <w:jc w:val="center"/>
      </w:trPr>
      <w:tc>
        <w:tcPr>
          <w:tcW w:w="4111" w:type="dxa"/>
          <w:tcMar/>
        </w:tcPr>
        <w:p w:rsidRPr="00CC5486" w:rsidR="00CC5486" w:rsidP="00CC5486" w:rsidRDefault="00CC5486" w14:paraId="13C9AB6B" w14:textId="62CE5B54">
          <w:pPr>
            <w:spacing w:line="259" w:lineRule="auto"/>
            <w:ind w:left="37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Dokument</w:t>
          </w: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041" w:type="dxa"/>
          <w:tcMar/>
        </w:tcPr>
        <w:p w:rsidRPr="00CC5486" w:rsidR="00CC5486" w:rsidP="00CC5486" w:rsidRDefault="00CC5486" w14:paraId="3AC1EA7C" w14:textId="77777777">
          <w:pPr>
            <w:spacing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1503" w:type="dxa"/>
          <w:tcMar/>
        </w:tcPr>
        <w:p w:rsidRPr="00CC5486" w:rsidR="00CC5486" w:rsidP="00CC5486" w:rsidRDefault="00CC5486" w14:paraId="3C4D5CE1" w14:textId="77777777">
          <w:pPr>
            <w:spacing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C548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</w:tr>
  </w:tbl>
  <w:p w:rsidR="007F12A1" w:rsidP="00C64CF3" w:rsidRDefault="007F12A1" w14:paraId="36E0317B" w14:textId="77777777">
    <w:pPr>
      <w:pStyle w:val="Zhlav"/>
    </w:pPr>
  </w:p>
</w:hdr>
</file>

<file path=word/header2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xmlns:wp14="http://schemas.microsoft.com/office/word/2010/wordml" w:rsidR="43DBFE34" w:rsidTr="43DBFE34" w14:paraId="4C402E56" wp14:textId="77777777">
      <w:trPr>
        <w:trHeight w:val="300"/>
      </w:trPr>
      <w:tc>
        <w:tcPr>
          <w:tcW w:w="3305" w:type="dxa"/>
          <w:tcMar/>
        </w:tcPr>
        <w:p w:rsidR="43DBFE34" w:rsidP="43DBFE34" w:rsidRDefault="43DBFE34" w14:paraId="62548F8F" w14:textId="0AAB634A">
          <w:pPr>
            <w:pStyle w:val="Zhlav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43DBFE34" w:rsidP="43DBFE34" w:rsidRDefault="43DBFE34" w14:paraId="034C14CF" w14:textId="1E33DAE7">
          <w:pPr>
            <w:pStyle w:val="Zhlav"/>
            <w:bidi w:val="0"/>
            <w:jc w:val="center"/>
          </w:pPr>
        </w:p>
      </w:tc>
      <w:tc>
        <w:tcPr>
          <w:tcW w:w="3305" w:type="dxa"/>
          <w:tcMar/>
        </w:tcPr>
        <w:p w:rsidR="43DBFE34" w:rsidP="43DBFE34" w:rsidRDefault="43DBFE34" w14:paraId="041A03D3" w14:textId="5504DD45">
          <w:pPr>
            <w:pStyle w:val="Zhlav"/>
            <w:bidi w:val="0"/>
            <w:ind w:right="-115"/>
            <w:jc w:val="right"/>
          </w:pPr>
        </w:p>
      </w:tc>
    </w:tr>
  </w:tbl>
  <w:p w:rsidR="43DBFE34" w:rsidP="43DBFE34" w:rsidRDefault="43DBFE34" w14:paraId="51B434B0" w14:textId="1B01442C">
    <w:pPr>
      <w:pStyle w:val="Zhlav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B1F"/>
    <w:multiLevelType w:val="hybridMultilevel"/>
    <w:tmpl w:val="C19C31E8"/>
    <w:lvl w:ilvl="0" w:tplc="BC08F8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DA09C4"/>
    <w:multiLevelType w:val="hybridMultilevel"/>
    <w:tmpl w:val="C9C07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B80"/>
    <w:multiLevelType w:val="hybridMultilevel"/>
    <w:tmpl w:val="51CC6346"/>
    <w:lvl w:ilvl="0" w:tplc="CEF2BF44">
      <w:start w:val="1"/>
      <w:numFmt w:val="decimal"/>
      <w:pStyle w:val="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716B"/>
    <w:multiLevelType w:val="hybridMultilevel"/>
    <w:tmpl w:val="825ECA32"/>
    <w:lvl w:ilvl="0" w:tplc="BF6ABCE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E53AD9"/>
    <w:multiLevelType w:val="hybridMultilevel"/>
    <w:tmpl w:val="0304E912"/>
    <w:lvl w:ilvl="0" w:tplc="2C809E80">
      <w:start w:val="1"/>
      <w:numFmt w:val="decimal"/>
      <w:lvlText w:val="%1"/>
      <w:lvlJc w:val="left"/>
      <w:pPr>
        <w:ind w:left="720" w:hanging="360"/>
      </w:pPr>
      <w:rPr>
        <w:rFonts w:hint="default" w:ascii="Calibri Light" w:hAnsi="Calibri Light"/>
        <w:b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B1B"/>
    <w:multiLevelType w:val="hybridMultilevel"/>
    <w:tmpl w:val="BBF098EC"/>
    <w:lvl w:ilvl="0" w:tplc="3CB076D2">
      <w:start w:val="1"/>
      <w:numFmt w:val="bullet"/>
      <w:pStyle w:val="odrky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552724"/>
    <w:multiLevelType w:val="hybridMultilevel"/>
    <w:tmpl w:val="403A7FC2"/>
    <w:lvl w:ilvl="0" w:tplc="91EC78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730AE90">
      <w:start w:val="1"/>
      <w:numFmt w:val="bullet"/>
      <w:lvlText w:val=""/>
      <w:lvlJc w:val="left"/>
      <w:pPr>
        <w:tabs>
          <w:tab w:val="num" w:pos="1534"/>
        </w:tabs>
        <w:ind w:left="1080" w:firstLine="0"/>
      </w:pPr>
      <w:rPr>
        <w:rFonts w:hint="default" w:ascii="Symbol" w:hAnsi="Symbol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D41BA"/>
    <w:multiLevelType w:val="hybridMultilevel"/>
    <w:tmpl w:val="6C603BBC"/>
    <w:lvl w:ilvl="0" w:tplc="0D3ACB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5E04B9"/>
    <w:multiLevelType w:val="multilevel"/>
    <w:tmpl w:val="13DAF776"/>
    <w:lvl w:ilvl="0">
      <w:start w:val="1"/>
      <w:numFmt w:val="decimal"/>
      <w:pStyle w:val="Nadpis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 w:ascii="Calibri Light" w:hAnsi="Calibri Ligh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3"/>
    <w:rsid w:val="00024CC9"/>
    <w:rsid w:val="00025E81"/>
    <w:rsid w:val="00026237"/>
    <w:rsid w:val="00040BBA"/>
    <w:rsid w:val="00044711"/>
    <w:rsid w:val="000632A1"/>
    <w:rsid w:val="000633BB"/>
    <w:rsid w:val="000667FD"/>
    <w:rsid w:val="00082CA2"/>
    <w:rsid w:val="00086059"/>
    <w:rsid w:val="000A0494"/>
    <w:rsid w:val="000A33A7"/>
    <w:rsid w:val="000B0175"/>
    <w:rsid w:val="000B2ABF"/>
    <w:rsid w:val="000B3231"/>
    <w:rsid w:val="000B37A0"/>
    <w:rsid w:val="000B6840"/>
    <w:rsid w:val="000C4B7D"/>
    <w:rsid w:val="000D2664"/>
    <w:rsid w:val="000D6ABD"/>
    <w:rsid w:val="000E113C"/>
    <w:rsid w:val="000E2212"/>
    <w:rsid w:val="000E420F"/>
    <w:rsid w:val="000F2E8F"/>
    <w:rsid w:val="0010623A"/>
    <w:rsid w:val="0012096A"/>
    <w:rsid w:val="00120E5D"/>
    <w:rsid w:val="00125122"/>
    <w:rsid w:val="001362B7"/>
    <w:rsid w:val="00151E55"/>
    <w:rsid w:val="00165CDB"/>
    <w:rsid w:val="001704B4"/>
    <w:rsid w:val="00192D23"/>
    <w:rsid w:val="001B44C7"/>
    <w:rsid w:val="001B763B"/>
    <w:rsid w:val="001C43CC"/>
    <w:rsid w:val="001D4A9E"/>
    <w:rsid w:val="001D54C9"/>
    <w:rsid w:val="001D6AAC"/>
    <w:rsid w:val="001D7562"/>
    <w:rsid w:val="002259F5"/>
    <w:rsid w:val="00225DC6"/>
    <w:rsid w:val="0022711A"/>
    <w:rsid w:val="002305A6"/>
    <w:rsid w:val="00230690"/>
    <w:rsid w:val="002307D2"/>
    <w:rsid w:val="00231D8A"/>
    <w:rsid w:val="00232DA6"/>
    <w:rsid w:val="00235956"/>
    <w:rsid w:val="00235D93"/>
    <w:rsid w:val="00246CE4"/>
    <w:rsid w:val="00253498"/>
    <w:rsid w:val="00260861"/>
    <w:rsid w:val="00273353"/>
    <w:rsid w:val="002838E8"/>
    <w:rsid w:val="00284E27"/>
    <w:rsid w:val="0029343E"/>
    <w:rsid w:val="0029372E"/>
    <w:rsid w:val="002974E9"/>
    <w:rsid w:val="002A08C6"/>
    <w:rsid w:val="002A4FEB"/>
    <w:rsid w:val="002B585A"/>
    <w:rsid w:val="002C007C"/>
    <w:rsid w:val="002C3995"/>
    <w:rsid w:val="002C6136"/>
    <w:rsid w:val="002D055A"/>
    <w:rsid w:val="002D0E7C"/>
    <w:rsid w:val="002D344F"/>
    <w:rsid w:val="002E647D"/>
    <w:rsid w:val="002E761A"/>
    <w:rsid w:val="002F58A0"/>
    <w:rsid w:val="0031507C"/>
    <w:rsid w:val="00315684"/>
    <w:rsid w:val="003339AF"/>
    <w:rsid w:val="00352E81"/>
    <w:rsid w:val="00356A6E"/>
    <w:rsid w:val="00363C3D"/>
    <w:rsid w:val="00370227"/>
    <w:rsid w:val="0037214D"/>
    <w:rsid w:val="003761F6"/>
    <w:rsid w:val="00382A63"/>
    <w:rsid w:val="003A578C"/>
    <w:rsid w:val="003F1285"/>
    <w:rsid w:val="003F1E2D"/>
    <w:rsid w:val="00405C08"/>
    <w:rsid w:val="00420609"/>
    <w:rsid w:val="00423FE1"/>
    <w:rsid w:val="00426E52"/>
    <w:rsid w:val="00430BF4"/>
    <w:rsid w:val="00431CAC"/>
    <w:rsid w:val="00433685"/>
    <w:rsid w:val="0045414A"/>
    <w:rsid w:val="004568C8"/>
    <w:rsid w:val="0046633A"/>
    <w:rsid w:val="004664C0"/>
    <w:rsid w:val="00471DC7"/>
    <w:rsid w:val="004757CD"/>
    <w:rsid w:val="00476D6F"/>
    <w:rsid w:val="00482E09"/>
    <w:rsid w:val="004848F2"/>
    <w:rsid w:val="00494876"/>
    <w:rsid w:val="004A0C77"/>
    <w:rsid w:val="004A5BC7"/>
    <w:rsid w:val="004A799B"/>
    <w:rsid w:val="004B57DA"/>
    <w:rsid w:val="004B6220"/>
    <w:rsid w:val="004D18A1"/>
    <w:rsid w:val="004D70C4"/>
    <w:rsid w:val="00511608"/>
    <w:rsid w:val="00523307"/>
    <w:rsid w:val="00531C3A"/>
    <w:rsid w:val="005354ED"/>
    <w:rsid w:val="00552E09"/>
    <w:rsid w:val="00553C45"/>
    <w:rsid w:val="00553C71"/>
    <w:rsid w:val="00556A5E"/>
    <w:rsid w:val="00573AF7"/>
    <w:rsid w:val="00574672"/>
    <w:rsid w:val="005862B9"/>
    <w:rsid w:val="0058674E"/>
    <w:rsid w:val="00586CBE"/>
    <w:rsid w:val="0059622F"/>
    <w:rsid w:val="005A2221"/>
    <w:rsid w:val="005B07AD"/>
    <w:rsid w:val="005C0057"/>
    <w:rsid w:val="005C18E1"/>
    <w:rsid w:val="005E0354"/>
    <w:rsid w:val="005E579E"/>
    <w:rsid w:val="005E706A"/>
    <w:rsid w:val="005E74FD"/>
    <w:rsid w:val="005F02A7"/>
    <w:rsid w:val="005F0BB2"/>
    <w:rsid w:val="005F30CD"/>
    <w:rsid w:val="005F414D"/>
    <w:rsid w:val="005F42C0"/>
    <w:rsid w:val="005F446E"/>
    <w:rsid w:val="005F5312"/>
    <w:rsid w:val="0060249C"/>
    <w:rsid w:val="00623492"/>
    <w:rsid w:val="006269D5"/>
    <w:rsid w:val="006709F7"/>
    <w:rsid w:val="00681D6E"/>
    <w:rsid w:val="006820E3"/>
    <w:rsid w:val="006A0E76"/>
    <w:rsid w:val="006B56C2"/>
    <w:rsid w:val="006D3875"/>
    <w:rsid w:val="006D3E41"/>
    <w:rsid w:val="006E333B"/>
    <w:rsid w:val="00706D13"/>
    <w:rsid w:val="0071003D"/>
    <w:rsid w:val="007138FA"/>
    <w:rsid w:val="00721591"/>
    <w:rsid w:val="00721F10"/>
    <w:rsid w:val="007419BF"/>
    <w:rsid w:val="00745D7E"/>
    <w:rsid w:val="00745E97"/>
    <w:rsid w:val="00746F38"/>
    <w:rsid w:val="00761C1B"/>
    <w:rsid w:val="00763671"/>
    <w:rsid w:val="00772D5A"/>
    <w:rsid w:val="00783A6A"/>
    <w:rsid w:val="007849EB"/>
    <w:rsid w:val="00795B05"/>
    <w:rsid w:val="00796892"/>
    <w:rsid w:val="007968FC"/>
    <w:rsid w:val="007A763A"/>
    <w:rsid w:val="007B4E2D"/>
    <w:rsid w:val="007B6C8E"/>
    <w:rsid w:val="007B6CAA"/>
    <w:rsid w:val="007C1F84"/>
    <w:rsid w:val="007C3C12"/>
    <w:rsid w:val="007C5238"/>
    <w:rsid w:val="007D49D0"/>
    <w:rsid w:val="007E680B"/>
    <w:rsid w:val="007F12A1"/>
    <w:rsid w:val="007F61ED"/>
    <w:rsid w:val="008016FB"/>
    <w:rsid w:val="008106A5"/>
    <w:rsid w:val="00814433"/>
    <w:rsid w:val="008178BD"/>
    <w:rsid w:val="008300D3"/>
    <w:rsid w:val="00833060"/>
    <w:rsid w:val="00835EFF"/>
    <w:rsid w:val="00837B58"/>
    <w:rsid w:val="00851C12"/>
    <w:rsid w:val="00862D64"/>
    <w:rsid w:val="0087240E"/>
    <w:rsid w:val="0087376F"/>
    <w:rsid w:val="00876662"/>
    <w:rsid w:val="00877A95"/>
    <w:rsid w:val="008975EB"/>
    <w:rsid w:val="008A09E1"/>
    <w:rsid w:val="008A554C"/>
    <w:rsid w:val="008A6499"/>
    <w:rsid w:val="008B041D"/>
    <w:rsid w:val="008B2360"/>
    <w:rsid w:val="008B6BBF"/>
    <w:rsid w:val="008C1406"/>
    <w:rsid w:val="008C1C0B"/>
    <w:rsid w:val="008C2424"/>
    <w:rsid w:val="008C366B"/>
    <w:rsid w:val="008E2C55"/>
    <w:rsid w:val="008E6E27"/>
    <w:rsid w:val="008F4DCA"/>
    <w:rsid w:val="00923140"/>
    <w:rsid w:val="009340E3"/>
    <w:rsid w:val="00945CDB"/>
    <w:rsid w:val="00950F58"/>
    <w:rsid w:val="009543FD"/>
    <w:rsid w:val="00962C70"/>
    <w:rsid w:val="00966B14"/>
    <w:rsid w:val="00967B4D"/>
    <w:rsid w:val="00967E24"/>
    <w:rsid w:val="00971647"/>
    <w:rsid w:val="00987A59"/>
    <w:rsid w:val="009A1D96"/>
    <w:rsid w:val="009A3233"/>
    <w:rsid w:val="009C1E3E"/>
    <w:rsid w:val="009D0173"/>
    <w:rsid w:val="009D7978"/>
    <w:rsid w:val="009D7A1F"/>
    <w:rsid w:val="009E2475"/>
    <w:rsid w:val="009F58DB"/>
    <w:rsid w:val="00A0346D"/>
    <w:rsid w:val="00A12C22"/>
    <w:rsid w:val="00A24E5B"/>
    <w:rsid w:val="00A4402C"/>
    <w:rsid w:val="00A533E6"/>
    <w:rsid w:val="00A53D04"/>
    <w:rsid w:val="00A61B72"/>
    <w:rsid w:val="00A61D59"/>
    <w:rsid w:val="00A75F61"/>
    <w:rsid w:val="00A861AE"/>
    <w:rsid w:val="00A941F9"/>
    <w:rsid w:val="00A94827"/>
    <w:rsid w:val="00AA3581"/>
    <w:rsid w:val="00AC6413"/>
    <w:rsid w:val="00AD05E8"/>
    <w:rsid w:val="00AD75E7"/>
    <w:rsid w:val="00AE0836"/>
    <w:rsid w:val="00AE5BDB"/>
    <w:rsid w:val="00AE6789"/>
    <w:rsid w:val="00AF3A86"/>
    <w:rsid w:val="00AF59ED"/>
    <w:rsid w:val="00B01A1B"/>
    <w:rsid w:val="00B07B5E"/>
    <w:rsid w:val="00B13AC3"/>
    <w:rsid w:val="00B22E43"/>
    <w:rsid w:val="00B428B6"/>
    <w:rsid w:val="00B43AAB"/>
    <w:rsid w:val="00B50B42"/>
    <w:rsid w:val="00B611B5"/>
    <w:rsid w:val="00B72BA0"/>
    <w:rsid w:val="00B94318"/>
    <w:rsid w:val="00BA6E8F"/>
    <w:rsid w:val="00BB359E"/>
    <w:rsid w:val="00BC27FD"/>
    <w:rsid w:val="00BC4247"/>
    <w:rsid w:val="00BE13DE"/>
    <w:rsid w:val="00BE6E54"/>
    <w:rsid w:val="00C16589"/>
    <w:rsid w:val="00C1717E"/>
    <w:rsid w:val="00C22482"/>
    <w:rsid w:val="00C377A9"/>
    <w:rsid w:val="00C40822"/>
    <w:rsid w:val="00C43ACB"/>
    <w:rsid w:val="00C56B61"/>
    <w:rsid w:val="00C63096"/>
    <w:rsid w:val="00C6405A"/>
    <w:rsid w:val="00C64CF3"/>
    <w:rsid w:val="00C70205"/>
    <w:rsid w:val="00C81CC4"/>
    <w:rsid w:val="00C84EAE"/>
    <w:rsid w:val="00C92B71"/>
    <w:rsid w:val="00C96B29"/>
    <w:rsid w:val="00CA1B1E"/>
    <w:rsid w:val="00CB2932"/>
    <w:rsid w:val="00CC2370"/>
    <w:rsid w:val="00CC4464"/>
    <w:rsid w:val="00CC5486"/>
    <w:rsid w:val="00CD5710"/>
    <w:rsid w:val="00CD7350"/>
    <w:rsid w:val="00CD79B3"/>
    <w:rsid w:val="00CE7E20"/>
    <w:rsid w:val="00D03EBD"/>
    <w:rsid w:val="00D050F4"/>
    <w:rsid w:val="00D128C3"/>
    <w:rsid w:val="00D256E4"/>
    <w:rsid w:val="00D472EB"/>
    <w:rsid w:val="00D55592"/>
    <w:rsid w:val="00D567A1"/>
    <w:rsid w:val="00D65268"/>
    <w:rsid w:val="00D65649"/>
    <w:rsid w:val="00D91F3F"/>
    <w:rsid w:val="00D957E0"/>
    <w:rsid w:val="00DA6ED3"/>
    <w:rsid w:val="00DA73B6"/>
    <w:rsid w:val="00DB47DA"/>
    <w:rsid w:val="00DB562F"/>
    <w:rsid w:val="00DC055D"/>
    <w:rsid w:val="00DD56BB"/>
    <w:rsid w:val="00DF1033"/>
    <w:rsid w:val="00DF175D"/>
    <w:rsid w:val="00DF2362"/>
    <w:rsid w:val="00DF54AF"/>
    <w:rsid w:val="00DF67C3"/>
    <w:rsid w:val="00E142EB"/>
    <w:rsid w:val="00E367FC"/>
    <w:rsid w:val="00E41277"/>
    <w:rsid w:val="00E517D7"/>
    <w:rsid w:val="00E63922"/>
    <w:rsid w:val="00E649BA"/>
    <w:rsid w:val="00E74718"/>
    <w:rsid w:val="00E81525"/>
    <w:rsid w:val="00EA0BA0"/>
    <w:rsid w:val="00EA4362"/>
    <w:rsid w:val="00EA6BCB"/>
    <w:rsid w:val="00EC6CFE"/>
    <w:rsid w:val="00EE225A"/>
    <w:rsid w:val="00EF6B30"/>
    <w:rsid w:val="00F04265"/>
    <w:rsid w:val="00F0481B"/>
    <w:rsid w:val="00F20D15"/>
    <w:rsid w:val="00F23FD4"/>
    <w:rsid w:val="00F309F7"/>
    <w:rsid w:val="00F340E5"/>
    <w:rsid w:val="00F37E38"/>
    <w:rsid w:val="00F45CA7"/>
    <w:rsid w:val="00F733C7"/>
    <w:rsid w:val="00F73EE7"/>
    <w:rsid w:val="00F74A13"/>
    <w:rsid w:val="00F769DF"/>
    <w:rsid w:val="00F76B5F"/>
    <w:rsid w:val="00F813A8"/>
    <w:rsid w:val="00F83AC5"/>
    <w:rsid w:val="00F970B1"/>
    <w:rsid w:val="00FA4E97"/>
    <w:rsid w:val="00FB438A"/>
    <w:rsid w:val="00FC6093"/>
    <w:rsid w:val="00FD02B6"/>
    <w:rsid w:val="00FD0ED0"/>
    <w:rsid w:val="00FD2BB3"/>
    <w:rsid w:val="00FD419A"/>
    <w:rsid w:val="00FE1B7C"/>
    <w:rsid w:val="00FE4C3D"/>
    <w:rsid w:val="0FE1A96C"/>
    <w:rsid w:val="209612F2"/>
    <w:rsid w:val="43DBF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6B12"/>
  <w15:chartTrackingRefBased/>
  <w15:docId w15:val="{9689D56F-9EF1-434B-A931-88029112AB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024CC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CF3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C64CF3"/>
  </w:style>
  <w:style w:type="paragraph" w:styleId="Zpat">
    <w:name w:val="footer"/>
    <w:basedOn w:val="Normln"/>
    <w:link w:val="ZpatChar"/>
    <w:uiPriority w:val="99"/>
    <w:unhideWhenUsed/>
    <w:rsid w:val="00C64CF3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64CF3"/>
  </w:style>
  <w:style w:type="table" w:styleId="Mkatabulky">
    <w:name w:val="Table Grid"/>
    <w:basedOn w:val="Normlntabulka"/>
    <w:uiPriority w:val="39"/>
    <w:rsid w:val="00C64C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customStyle="1">
    <w:name w:val="normal_"/>
    <w:basedOn w:val="Normln"/>
    <w:link w:val="normalChar"/>
    <w:qFormat/>
    <w:rsid w:val="00A53D04"/>
    <w:pPr>
      <w:spacing w:after="120" w:line="312" w:lineRule="auto"/>
      <w:jc w:val="both"/>
    </w:pPr>
    <w:rPr>
      <w:rFonts w:ascii="Calibri" w:hAnsi="Calibri" w:eastAsiaTheme="minorHAnsi" w:cstheme="minorBidi"/>
      <w:sz w:val="20"/>
      <w:szCs w:val="20"/>
      <w:lang w:eastAsia="en-US"/>
    </w:rPr>
  </w:style>
  <w:style w:type="paragraph" w:styleId="Nadpis" w:customStyle="1">
    <w:name w:val="Nadpis"/>
    <w:basedOn w:val="Normln"/>
    <w:link w:val="NadpisChar"/>
    <w:qFormat/>
    <w:rsid w:val="00574672"/>
    <w:pPr>
      <w:keepNext/>
      <w:spacing w:before="240" w:after="120" w:line="312" w:lineRule="auto"/>
    </w:pPr>
    <w:rPr>
      <w:rFonts w:asciiTheme="majorHAnsi" w:hAnsiTheme="majorHAnsi" w:eastAsiaTheme="minorHAnsi" w:cstheme="minorBidi"/>
      <w:b/>
      <w:sz w:val="28"/>
      <w:szCs w:val="28"/>
      <w:lang w:eastAsia="en-US"/>
    </w:rPr>
  </w:style>
  <w:style w:type="character" w:styleId="normalChar" w:customStyle="1">
    <w:name w:val="normal_ Char"/>
    <w:basedOn w:val="Standardnpsmoodstavce"/>
    <w:link w:val="normal"/>
    <w:rsid w:val="00A53D04"/>
    <w:rPr>
      <w:rFonts w:ascii="Calibri" w:hAnsi="Calibri"/>
      <w:sz w:val="20"/>
      <w:szCs w:val="20"/>
    </w:rPr>
  </w:style>
  <w:style w:type="paragraph" w:styleId="NADPIS0" w:customStyle="1">
    <w:name w:val="NADPIS"/>
    <w:basedOn w:val="Nadpis"/>
    <w:link w:val="NADPISChar0"/>
    <w:qFormat/>
    <w:rsid w:val="00574672"/>
    <w:pPr>
      <w:jc w:val="center"/>
    </w:pPr>
    <w:rPr>
      <w:caps/>
      <w:sz w:val="48"/>
      <w:szCs w:val="36"/>
    </w:rPr>
  </w:style>
  <w:style w:type="character" w:styleId="NadpisChar" w:customStyle="1">
    <w:name w:val="Nadpis Char"/>
    <w:basedOn w:val="Standardnpsmoodstavce"/>
    <w:link w:val="Nadpis"/>
    <w:rsid w:val="00574672"/>
    <w:rPr>
      <w:rFonts w:asciiTheme="majorHAnsi" w:hAnsiTheme="majorHAnsi"/>
      <w:b/>
      <w:sz w:val="28"/>
      <w:szCs w:val="28"/>
    </w:rPr>
  </w:style>
  <w:style w:type="paragraph" w:styleId="odrky" w:customStyle="1">
    <w:name w:val="odrážky"/>
    <w:basedOn w:val="normal"/>
    <w:link w:val="odrkyChar"/>
    <w:qFormat/>
    <w:rsid w:val="00967B4D"/>
    <w:pPr>
      <w:numPr>
        <w:numId w:val="1"/>
      </w:numPr>
      <w:spacing w:after="0"/>
      <w:ind w:left="714" w:hanging="357"/>
      <w:jc w:val="left"/>
    </w:pPr>
  </w:style>
  <w:style w:type="character" w:styleId="NADPISChar0" w:customStyle="1">
    <w:name w:val="NADPIS Char"/>
    <w:basedOn w:val="NadpisChar"/>
    <w:link w:val="NADPIS0"/>
    <w:rsid w:val="00574672"/>
    <w:rPr>
      <w:rFonts w:asciiTheme="majorHAnsi" w:hAnsiTheme="majorHAnsi"/>
      <w:b/>
      <w:caps/>
      <w:sz w:val="48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46CE4"/>
    <w:rPr>
      <w:sz w:val="16"/>
      <w:szCs w:val="16"/>
    </w:rPr>
  </w:style>
  <w:style w:type="character" w:styleId="odrkyChar" w:customStyle="1">
    <w:name w:val="odrážky Char"/>
    <w:basedOn w:val="normalChar"/>
    <w:link w:val="odrky"/>
    <w:rsid w:val="00967B4D"/>
    <w:rPr>
      <w:rFonts w:ascii="Calibri" w:hAnsi="Calibri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CE4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46C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CE4"/>
    <w:rPr>
      <w:b/>
      <w:bCs/>
    </w:rPr>
  </w:style>
  <w:style w:type="paragraph" w:styleId="poznmka" w:customStyle="1">
    <w:name w:val="poznámka"/>
    <w:basedOn w:val="normal"/>
    <w:link w:val="poznmkaChar"/>
    <w:qFormat/>
    <w:rsid w:val="00D91F3F"/>
    <w:rPr>
      <w:i/>
    </w:rPr>
  </w:style>
  <w:style w:type="paragraph" w:styleId="Nadpis1" w:customStyle="1">
    <w:name w:val="Nadpis_1"/>
    <w:basedOn w:val="Nadpis"/>
    <w:link w:val="Nadpis1Char"/>
    <w:qFormat/>
    <w:rsid w:val="00CD5710"/>
    <w:pPr>
      <w:numPr>
        <w:numId w:val="3"/>
      </w:numPr>
      <w:tabs>
        <w:tab w:val="left" w:pos="454"/>
      </w:tabs>
      <w:ind w:left="454" w:hanging="454"/>
    </w:pPr>
  </w:style>
  <w:style w:type="character" w:styleId="poznmkaChar" w:customStyle="1">
    <w:name w:val="poznámka Char"/>
    <w:basedOn w:val="normalChar"/>
    <w:link w:val="poznmka"/>
    <w:rsid w:val="00D91F3F"/>
    <w:rPr>
      <w:rFonts w:ascii="Calibri" w:hAnsi="Calibri"/>
      <w:i/>
      <w:sz w:val="20"/>
      <w:szCs w:val="20"/>
    </w:rPr>
  </w:style>
  <w:style w:type="paragraph" w:styleId="Nadpis2" w:customStyle="1">
    <w:name w:val="Nadpis_2"/>
    <w:basedOn w:val="Nadpis1"/>
    <w:link w:val="Nadpis2Char"/>
    <w:qFormat/>
    <w:rsid w:val="007968FC"/>
    <w:pPr>
      <w:numPr>
        <w:ilvl w:val="1"/>
      </w:numPr>
      <w:tabs>
        <w:tab w:val="clear" w:pos="454"/>
        <w:tab w:val="left" w:pos="680"/>
      </w:tabs>
      <w:ind w:left="680" w:hanging="680"/>
    </w:pPr>
  </w:style>
  <w:style w:type="character" w:styleId="Nadpis1Char" w:customStyle="1">
    <w:name w:val="Nadpis_1 Char"/>
    <w:basedOn w:val="NadpisChar"/>
    <w:link w:val="Nadpis1"/>
    <w:rsid w:val="00CD5710"/>
    <w:rPr>
      <w:rFonts w:asciiTheme="majorHAnsi" w:hAnsiTheme="majorHAnsi"/>
      <w:b/>
      <w:sz w:val="28"/>
      <w:szCs w:val="28"/>
    </w:rPr>
  </w:style>
  <w:style w:type="paragraph" w:styleId="Nadpis3" w:customStyle="1">
    <w:name w:val="Nadpis_3"/>
    <w:basedOn w:val="Nadpis2"/>
    <w:link w:val="Nadpis3Char"/>
    <w:qFormat/>
    <w:rsid w:val="007968FC"/>
    <w:pPr>
      <w:numPr>
        <w:ilvl w:val="2"/>
      </w:numPr>
      <w:tabs>
        <w:tab w:val="clear" w:pos="680"/>
        <w:tab w:val="left" w:pos="907"/>
      </w:tabs>
      <w:ind w:left="907" w:hanging="907"/>
    </w:pPr>
  </w:style>
  <w:style w:type="character" w:styleId="Nadpis2Char" w:customStyle="1">
    <w:name w:val="Nadpis_2 Char"/>
    <w:basedOn w:val="NadpisChar"/>
    <w:link w:val="Nadpis2"/>
    <w:rsid w:val="007968FC"/>
    <w:rPr>
      <w:rFonts w:asciiTheme="majorHAnsi" w:hAnsiTheme="majorHAnsi"/>
      <w:b/>
      <w:sz w:val="28"/>
      <w:szCs w:val="28"/>
    </w:rPr>
  </w:style>
  <w:style w:type="paragraph" w:styleId="Nadpis4" w:customStyle="1">
    <w:name w:val="Nadpis_4"/>
    <w:basedOn w:val="Nadpis3"/>
    <w:link w:val="Nadpis4Char"/>
    <w:qFormat/>
    <w:rsid w:val="007968FC"/>
    <w:pPr>
      <w:numPr>
        <w:ilvl w:val="3"/>
      </w:numPr>
      <w:tabs>
        <w:tab w:val="clear" w:pos="907"/>
        <w:tab w:val="left" w:pos="1134"/>
      </w:tabs>
      <w:ind w:left="1134" w:hanging="1134"/>
    </w:pPr>
  </w:style>
  <w:style w:type="character" w:styleId="Nadpis3Char" w:customStyle="1">
    <w:name w:val="Nadpis_3 Char"/>
    <w:basedOn w:val="Nadpis2Char"/>
    <w:link w:val="Nadpis3"/>
    <w:rsid w:val="007968FC"/>
    <w:rPr>
      <w:rFonts w:asciiTheme="majorHAnsi" w:hAnsiTheme="majorHAnsi"/>
      <w:b/>
      <w:sz w:val="28"/>
      <w:szCs w:val="28"/>
    </w:rPr>
  </w:style>
  <w:style w:type="character" w:styleId="tunpsmo" w:customStyle="1">
    <w:name w:val="tučné_písmo"/>
    <w:basedOn w:val="Standardnpsmoodstavce"/>
    <w:uiPriority w:val="1"/>
    <w:qFormat/>
    <w:rsid w:val="00F769DF"/>
    <w:rPr>
      <w:b/>
    </w:rPr>
  </w:style>
  <w:style w:type="character" w:styleId="Nadpis4Char" w:customStyle="1">
    <w:name w:val="Nadpis_4 Char"/>
    <w:basedOn w:val="Nadpis3Char"/>
    <w:link w:val="Nadpis4"/>
    <w:rsid w:val="007968FC"/>
    <w:rPr>
      <w:rFonts w:asciiTheme="majorHAnsi" w:hAnsiTheme="majorHAnsi"/>
      <w:b/>
      <w:sz w:val="28"/>
      <w:szCs w:val="28"/>
    </w:rPr>
  </w:style>
  <w:style w:type="paragraph" w:styleId="seznam" w:customStyle="1">
    <w:name w:val="seznam"/>
    <w:basedOn w:val="odrky"/>
    <w:link w:val="seznamChar"/>
    <w:qFormat/>
    <w:rsid w:val="008106A5"/>
    <w:pPr>
      <w:numPr>
        <w:numId w:val="4"/>
      </w:numPr>
      <w:ind w:left="454" w:hanging="454"/>
    </w:p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46CE4"/>
    <w:rPr>
      <w:b/>
      <w:bCs/>
      <w:sz w:val="20"/>
      <w:szCs w:val="20"/>
    </w:rPr>
  </w:style>
  <w:style w:type="character" w:styleId="seznamChar" w:customStyle="1">
    <w:name w:val="seznam Char"/>
    <w:basedOn w:val="odrkyChar"/>
    <w:link w:val="seznam"/>
    <w:rsid w:val="008106A5"/>
    <w:rPr>
      <w:rFonts w:ascii="Calibri" w:hAnsi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CE4"/>
    <w:rPr>
      <w:rFonts w:ascii="Segoe UI" w:hAnsi="Segoe UI" w:cs="Segoe UI" w:eastAsiaTheme="minorHAnsi"/>
      <w:sz w:val="18"/>
      <w:szCs w:val="18"/>
      <w:lang w:eastAsia="en-US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46CE4"/>
    <w:rPr>
      <w:rFonts w:ascii="Segoe UI" w:hAnsi="Segoe UI" w:cs="Segoe UI"/>
      <w:sz w:val="18"/>
      <w:szCs w:val="18"/>
    </w:rPr>
  </w:style>
  <w:style w:type="paragraph" w:styleId="normalbezmezer" w:customStyle="1">
    <w:name w:val="normal_bez_mezer"/>
    <w:basedOn w:val="normal"/>
    <w:link w:val="normalbezmezerChar"/>
    <w:qFormat/>
    <w:rsid w:val="00FD02B6"/>
    <w:pPr>
      <w:spacing w:after="0"/>
      <w:jc w:val="left"/>
    </w:pPr>
  </w:style>
  <w:style w:type="paragraph" w:styleId="normalposeznamu" w:customStyle="1">
    <w:name w:val="normal_po_seznamu"/>
    <w:basedOn w:val="normal"/>
    <w:next w:val="normal"/>
    <w:link w:val="normalposeznamuChar"/>
    <w:qFormat/>
    <w:rsid w:val="008106A5"/>
    <w:pPr>
      <w:spacing w:before="160"/>
    </w:pPr>
  </w:style>
  <w:style w:type="character" w:styleId="normalbezmezerChar" w:customStyle="1">
    <w:name w:val="normal_bez_mezer Char"/>
    <w:basedOn w:val="normalChar"/>
    <w:link w:val="normalbezmezer"/>
    <w:rsid w:val="00FD02B6"/>
    <w:rPr>
      <w:rFonts w:ascii="Calibri" w:hAnsi="Calibri"/>
      <w:sz w:val="20"/>
      <w:szCs w:val="20"/>
    </w:rPr>
  </w:style>
  <w:style w:type="character" w:styleId="normalposeznamuChar" w:customStyle="1">
    <w:name w:val="normal_po_seznamu Char"/>
    <w:basedOn w:val="normalChar"/>
    <w:link w:val="normalposeznamu"/>
    <w:rsid w:val="008106A5"/>
    <w:rPr>
      <w:rFonts w:ascii="Calibri" w:hAnsi="Calibri"/>
      <w:sz w:val="20"/>
      <w:szCs w:val="20"/>
    </w:rPr>
  </w:style>
  <w:style w:type="paragraph" w:styleId="normalvlevo" w:customStyle="1">
    <w:name w:val="normal_vlevo"/>
    <w:basedOn w:val="normal"/>
    <w:link w:val="normalvlevoChar"/>
    <w:qFormat/>
    <w:rsid w:val="00CC4464"/>
    <w:pPr>
      <w:jc w:val="left"/>
    </w:pPr>
  </w:style>
  <w:style w:type="paragraph" w:styleId="tabulka" w:customStyle="1">
    <w:name w:val="tabulka"/>
    <w:basedOn w:val="normal"/>
    <w:link w:val="tabulkaChar"/>
    <w:qFormat/>
    <w:rsid w:val="008A554C"/>
    <w:pPr>
      <w:spacing w:after="0" w:line="240" w:lineRule="auto"/>
      <w:jc w:val="left"/>
    </w:pPr>
    <w:rPr>
      <w:rFonts w:eastAsia="Times New Roman" w:cs="Times New Roman"/>
      <w:lang w:eastAsia="cs-CZ"/>
    </w:rPr>
  </w:style>
  <w:style w:type="character" w:styleId="normalvlevoChar" w:customStyle="1">
    <w:name w:val="normal_vlevo Char"/>
    <w:basedOn w:val="normalChar"/>
    <w:link w:val="normalvlevo"/>
    <w:rsid w:val="00CC4464"/>
    <w:rPr>
      <w:rFonts w:ascii="Calibri" w:hAnsi="Calibri"/>
      <w:sz w:val="20"/>
      <w:szCs w:val="20"/>
    </w:rPr>
  </w:style>
  <w:style w:type="character" w:styleId="tabulkaChar" w:customStyle="1">
    <w:name w:val="tabulka Char"/>
    <w:basedOn w:val="normalChar"/>
    <w:link w:val="tabulka"/>
    <w:rsid w:val="008A554C"/>
    <w:rPr>
      <w:rFonts w:ascii="Calibri" w:hAnsi="Calibri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6A0E76"/>
    <w:pPr>
      <w:ind w:left="720"/>
      <w:contextualSpacing/>
    </w:pPr>
  </w:style>
  <w:style w:type="paragraph" w:styleId="Default" w:customStyle="1">
    <w:name w:val="Default"/>
    <w:rsid w:val="0043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12A1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7F12A1"/>
    <w:rPr>
      <w:color w:val="808080"/>
      <w:shd w:val="clear" w:color="auto" w:fill="E6E6E6"/>
    </w:rPr>
  </w:style>
  <w:style w:type="character" w:styleId="UnresolvedMention" w:customStyle="1">
    <w:name w:val="Unresolved Mention"/>
    <w:basedOn w:val="Standardnpsmoodstavce"/>
    <w:uiPriority w:val="99"/>
    <w:semiHidden/>
    <w:unhideWhenUsed/>
    <w:rsid w:val="002A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posdk.cz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60577201f6449bd" /><Relationship Type="http://schemas.openxmlformats.org/officeDocument/2006/relationships/header" Target="header2.xml" Id="Re09f4c9e67a347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4e3f-17eb-4ac8-a759-16d28ee972c9}"/>
      </w:docPartPr>
      <w:docPartBody>
        <w:p xmlns:wp14="http://schemas.microsoft.com/office/word/2010/wordml" w14:paraId="15EEAB7C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58a25-c162-4c48-b94f-81242d85f772">
      <Terms xmlns="http://schemas.microsoft.com/office/infopath/2007/PartnerControls"/>
    </lcf76f155ced4ddcb4097134ff3c332f>
    <TaxCatchAll xmlns="9d44f455-cfb0-4de0-8104-d8a9c3a29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472785DD87543917D88195D80B425" ma:contentTypeVersion="14" ma:contentTypeDescription="Vytvoří nový dokument" ma:contentTypeScope="" ma:versionID="df278ded6902fdbf181bc644db753134">
  <xsd:schema xmlns:xsd="http://www.w3.org/2001/XMLSchema" xmlns:xs="http://www.w3.org/2001/XMLSchema" xmlns:p="http://schemas.microsoft.com/office/2006/metadata/properties" xmlns:ns2="d7958a25-c162-4c48-b94f-81242d85f772" xmlns:ns3="9d44f455-cfb0-4de0-8104-d8a9c3a29b67" targetNamespace="http://schemas.microsoft.com/office/2006/metadata/properties" ma:root="true" ma:fieldsID="48be585132dc1933fcad86e95d3b3109" ns2:_="" ns3:_="">
    <xsd:import namespace="d7958a25-c162-4c48-b94f-81242d85f772"/>
    <xsd:import namespace="9d44f455-cfb0-4de0-8104-d8a9c3a29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8a25-c162-4c48-b94f-81242d85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996778c-7e51-4d6c-87e8-025be0244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f455-cfb0-4de0-8104-d8a9c3a29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cf9306-d4be-44e3-8c8a-e4d6787e7746}" ma:internalName="TaxCatchAll" ma:showField="CatchAllData" ma:web="9d44f455-cfb0-4de0-8104-d8a9c3a29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2E3B-D6CC-45FA-B65C-2DE1E0377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1D3D1-DEF1-4A6B-A24F-6E8A1F432964}">
  <ds:schemaRefs>
    <ds:schemaRef ds:uri="http://schemas.microsoft.com/office/2006/metadata/properties"/>
    <ds:schemaRef ds:uri="http://schemas.microsoft.com/office/infopath/2007/PartnerControls"/>
    <ds:schemaRef ds:uri="93688d3b-648d-4707-b5dd-e50027167e19"/>
  </ds:schemaRefs>
</ds:datastoreItem>
</file>

<file path=customXml/itemProps3.xml><?xml version="1.0" encoding="utf-8"?>
<ds:datastoreItem xmlns:ds="http://schemas.openxmlformats.org/officeDocument/2006/customXml" ds:itemID="{67995567-B8DF-404D-BFB7-8E321A3D47F7}"/>
</file>

<file path=customXml/itemProps4.xml><?xml version="1.0" encoding="utf-8"?>
<ds:datastoreItem xmlns:ds="http://schemas.openxmlformats.org/officeDocument/2006/customXml" ds:itemID="{EB33A257-6B7C-4BB7-B8F7-42DCE13AC3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tvrobu nového dokumentu</dc:title>
  <dc:subject/>
  <dc:creator>Iva Lanková</dc:creator>
  <cp:keywords/>
  <dc:description/>
  <cp:lastModifiedBy>Hana Šturmová</cp:lastModifiedBy>
  <cp:revision>11</cp:revision>
  <cp:lastPrinted>2016-10-07T14:10:00Z</cp:lastPrinted>
  <dcterms:created xsi:type="dcterms:W3CDTF">2022-06-21T09:35:00Z</dcterms:created>
  <dcterms:modified xsi:type="dcterms:W3CDTF">2024-05-28T07:37:22Z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0x0101000F7472785DD87543917D88195D80B425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MediaServiceImageTags">
    <vt:lpwstr/>
  </property>
</Properties>
</file>